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AF41" w14:textId="77777777" w:rsidR="002E7F6C" w:rsidRDefault="002E7F6C">
      <w:pPr>
        <w:spacing w:after="0" w:line="276" w:lineRule="auto"/>
        <w:rPr>
          <w:color w:val="000000"/>
          <w:sz w:val="22"/>
          <w:szCs w:val="22"/>
        </w:rPr>
      </w:pPr>
    </w:p>
    <w:tbl>
      <w:tblPr>
        <w:tblStyle w:val="Style10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4"/>
        <w:gridCol w:w="7541"/>
      </w:tblGrid>
      <w:tr w:rsidR="002E7F6C" w14:paraId="4FE22FBF" w14:textId="77777777">
        <w:trPr>
          <w:trHeight w:val="340"/>
        </w:trPr>
        <w:tc>
          <w:tcPr>
            <w:tcW w:w="2834" w:type="dxa"/>
            <w:vAlign w:val="center"/>
          </w:tcPr>
          <w:p w14:paraId="2F754760" w14:textId="77777777" w:rsidR="002E7F6C" w:rsidRDefault="00763E91">
            <w:pPr>
              <w:spacing w:before="57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INFORMAŢII PERSONALE</w:t>
            </w:r>
          </w:p>
        </w:tc>
        <w:tc>
          <w:tcPr>
            <w:tcW w:w="7541" w:type="dxa"/>
            <w:vAlign w:val="center"/>
          </w:tcPr>
          <w:p w14:paraId="414003E5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sz w:val="26"/>
                <w:szCs w:val="26"/>
              </w:rPr>
              <w:t xml:space="preserve">Țiclău Tudor Cristian </w:t>
            </w:r>
          </w:p>
        </w:tc>
      </w:tr>
      <w:tr w:rsidR="002E7F6C" w14:paraId="6A155FD5" w14:textId="77777777">
        <w:trPr>
          <w:trHeight w:val="220"/>
        </w:trPr>
        <w:tc>
          <w:tcPr>
            <w:tcW w:w="10375" w:type="dxa"/>
            <w:gridSpan w:val="2"/>
          </w:tcPr>
          <w:p w14:paraId="334E9E22" w14:textId="77777777" w:rsidR="002E7F6C" w:rsidRDefault="002E7F6C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FF0000"/>
              </w:rPr>
            </w:pPr>
          </w:p>
        </w:tc>
      </w:tr>
      <w:tr w:rsidR="002E7F6C" w14:paraId="6249313D" w14:textId="77777777">
        <w:trPr>
          <w:trHeight w:val="340"/>
        </w:trPr>
        <w:tc>
          <w:tcPr>
            <w:tcW w:w="2834" w:type="dxa"/>
            <w:vMerge w:val="restart"/>
          </w:tcPr>
          <w:p w14:paraId="510A5448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</w:tcPr>
          <w:p w14:paraId="1450293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0" distR="71755" simplePos="0" relativeHeight="251658240" behindDoc="0" locked="0" layoutInCell="1" allowOverlap="1" wp14:anchorId="449FA61E" wp14:editId="3BB499B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7F6C" w14:paraId="474A04C9" w14:textId="77777777">
        <w:trPr>
          <w:trHeight w:val="340"/>
        </w:trPr>
        <w:tc>
          <w:tcPr>
            <w:tcW w:w="2834" w:type="dxa"/>
            <w:vMerge/>
          </w:tcPr>
          <w:p w14:paraId="2CF2D557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41" w:type="dxa"/>
          </w:tcPr>
          <w:p w14:paraId="7AEF3ED2" w14:textId="77777777" w:rsidR="002E7F6C" w:rsidRDefault="00763E91" w:rsidP="00CE448B">
            <w:pPr>
              <w:tabs>
                <w:tab w:val="right" w:pos="8218"/>
              </w:tabs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0264.40.25.86    </w:t>
            </w:r>
            <w:r>
              <w:rPr>
                <w:noProof/>
                <w:lang w:val="en-US"/>
              </w:rPr>
              <w:drawing>
                <wp:anchor distT="0" distB="0" distL="0" distR="71755" simplePos="0" relativeHeight="251659264" behindDoc="0" locked="0" layoutInCell="1" allowOverlap="1" wp14:anchorId="1A7948D6" wp14:editId="39EC07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7F6C" w14:paraId="369C5F23" w14:textId="77777777">
        <w:trPr>
          <w:trHeight w:val="340"/>
        </w:trPr>
        <w:tc>
          <w:tcPr>
            <w:tcW w:w="2834" w:type="dxa"/>
            <w:vMerge/>
          </w:tcPr>
          <w:p w14:paraId="7DA66EA7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74F0027D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u w:val="single"/>
              </w:rPr>
              <w:t xml:space="preserve">ticlau@fspac.ro </w:t>
            </w:r>
            <w:r>
              <w:rPr>
                <w:noProof/>
                <w:lang w:val="en-US"/>
              </w:rPr>
              <w:drawing>
                <wp:anchor distT="0" distB="0" distL="0" distR="71755" simplePos="0" relativeHeight="251660288" behindDoc="0" locked="0" layoutInCell="1" allowOverlap="1" wp14:anchorId="2EE0A203" wp14:editId="7AB417C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7F6C" w14:paraId="005D9CBB" w14:textId="77777777">
        <w:trPr>
          <w:trHeight w:val="340"/>
        </w:trPr>
        <w:tc>
          <w:tcPr>
            <w:tcW w:w="2834" w:type="dxa"/>
            <w:vMerge/>
          </w:tcPr>
          <w:p w14:paraId="27FA8095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41" w:type="dxa"/>
          </w:tcPr>
          <w:p w14:paraId="502396D0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noProof/>
                <w:lang w:val="en-US"/>
              </w:rPr>
              <w:drawing>
                <wp:anchor distT="0" distB="0" distL="0" distR="71755" simplePos="0" relativeHeight="251661312" behindDoc="0" locked="0" layoutInCell="1" allowOverlap="1" wp14:anchorId="6A01A441" wp14:editId="5C0745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E7F6C" w14:paraId="63503788" w14:textId="77777777">
        <w:trPr>
          <w:trHeight w:val="340"/>
        </w:trPr>
        <w:tc>
          <w:tcPr>
            <w:tcW w:w="2834" w:type="dxa"/>
            <w:vMerge/>
          </w:tcPr>
          <w:p w14:paraId="22526C61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41" w:type="dxa"/>
          </w:tcPr>
          <w:p w14:paraId="4F1492CA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E7F6C" w14:paraId="02DD6872" w14:textId="77777777">
        <w:trPr>
          <w:trHeight w:val="380"/>
        </w:trPr>
        <w:tc>
          <w:tcPr>
            <w:tcW w:w="2834" w:type="dxa"/>
            <w:vMerge/>
          </w:tcPr>
          <w:p w14:paraId="176F48AE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234400BF" w14:textId="77777777" w:rsidR="002E7F6C" w:rsidRDefault="00763E91">
            <w:pPr>
              <w:spacing w:before="85" w:after="0" w:line="240" w:lineRule="auto"/>
              <w:rPr>
                <w:rFonts w:ascii="Arial Narrow" w:eastAsia="Arial Narrow" w:hAnsi="Arial Narrow" w:cs="Arial Narrow"/>
                <w:color w:val="1593CB"/>
              </w:rPr>
            </w:pPr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 xml:space="preserve">Sexul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M </w:t>
            </w:r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 xml:space="preserve">| Data </w:t>
            </w:r>
            <w:proofErr w:type="spellStart"/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>naşterii</w:t>
            </w:r>
            <w:proofErr w:type="spellEnd"/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 xml:space="preserve"> 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07.02.1984</w:t>
            </w:r>
            <w:r>
              <w:rPr>
                <w:rFonts w:ascii="Arial Narrow" w:eastAsia="Arial Narrow" w:hAnsi="Arial Narrow" w:cs="Arial Narrow"/>
                <w:color w:val="1593CB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 xml:space="preserve">| </w:t>
            </w:r>
            <w:proofErr w:type="spellStart"/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>Naţionalitatea</w:t>
            </w:r>
            <w:proofErr w:type="spellEnd"/>
            <w:r>
              <w:rPr>
                <w:rFonts w:ascii="Arial Narrow" w:eastAsia="Arial Narrow" w:hAnsi="Arial Narrow" w:cs="Arial Narrow"/>
                <w:color w:val="1593CB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Română </w:t>
            </w:r>
          </w:p>
        </w:tc>
      </w:tr>
    </w:tbl>
    <w:p w14:paraId="02FC94B7" w14:textId="77777777" w:rsidR="002E7F6C" w:rsidRDefault="002E7F6C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Style11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4"/>
        <w:gridCol w:w="7541"/>
      </w:tblGrid>
      <w:tr w:rsidR="002E7F6C" w14:paraId="7DE074AF" w14:textId="77777777">
        <w:trPr>
          <w:trHeight w:val="420"/>
        </w:trPr>
        <w:tc>
          <w:tcPr>
            <w:tcW w:w="2834" w:type="dxa"/>
            <w:vAlign w:val="center"/>
          </w:tcPr>
          <w:p w14:paraId="2EE1E5E8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  <w:vAlign w:val="center"/>
          </w:tcPr>
          <w:p w14:paraId="2B3DD350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sz w:val="26"/>
                <w:szCs w:val="26"/>
              </w:rPr>
            </w:pPr>
          </w:p>
        </w:tc>
      </w:tr>
    </w:tbl>
    <w:p w14:paraId="26E94880" w14:textId="77777777" w:rsidR="002E7F6C" w:rsidRDefault="002E7F6C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Style12"/>
        <w:tblW w:w="179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7540"/>
        <w:gridCol w:w="7540"/>
      </w:tblGrid>
      <w:tr w:rsidR="002E7F6C" w14:paraId="36D25292" w14:textId="77777777">
        <w:trPr>
          <w:trHeight w:val="160"/>
        </w:trPr>
        <w:tc>
          <w:tcPr>
            <w:tcW w:w="2835" w:type="dxa"/>
          </w:tcPr>
          <w:p w14:paraId="5E8F11C4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31A9800B" w14:textId="77777777" w:rsidR="002E7F6C" w:rsidRDefault="002E7F6C">
            <w:pPr>
              <w:tabs>
                <w:tab w:val="left" w:pos="553"/>
              </w:tabs>
              <w:spacing w:after="0" w:line="240" w:lineRule="auto"/>
              <w:rPr>
                <w:rFonts w:ascii="Arial Narrow" w:eastAsia="Arial Narrow" w:hAnsi="Arial Narrow" w:cs="Arial Narrow"/>
                <w:color w:val="402C24"/>
                <w:sz w:val="22"/>
                <w:szCs w:val="22"/>
              </w:rPr>
            </w:pPr>
          </w:p>
        </w:tc>
        <w:tc>
          <w:tcPr>
            <w:tcW w:w="7540" w:type="dxa"/>
          </w:tcPr>
          <w:p w14:paraId="4EA1F8CB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</w:tr>
      <w:tr w:rsidR="002E7F6C" w14:paraId="451E64EB" w14:textId="77777777">
        <w:trPr>
          <w:trHeight w:val="160"/>
        </w:trPr>
        <w:tc>
          <w:tcPr>
            <w:tcW w:w="2835" w:type="dxa"/>
          </w:tcPr>
          <w:p w14:paraId="3DB6882D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1E92F7B9" w14:textId="77777777" w:rsidR="002E7F6C" w:rsidRDefault="002E7F6C">
            <w:pPr>
              <w:tabs>
                <w:tab w:val="left" w:pos="553"/>
              </w:tabs>
              <w:spacing w:after="0" w:line="240" w:lineRule="auto"/>
              <w:rPr>
                <w:rFonts w:ascii="Arial Narrow" w:eastAsia="Arial Narrow" w:hAnsi="Arial Narrow" w:cs="Arial Narrow"/>
                <w:color w:val="402C24"/>
                <w:sz w:val="22"/>
                <w:szCs w:val="22"/>
              </w:rPr>
            </w:pPr>
          </w:p>
        </w:tc>
        <w:tc>
          <w:tcPr>
            <w:tcW w:w="7540" w:type="dxa"/>
          </w:tcPr>
          <w:p w14:paraId="073631BA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</w:tr>
      <w:tr w:rsidR="002E7F6C" w14:paraId="1D1C3B8F" w14:textId="77777777">
        <w:trPr>
          <w:trHeight w:val="160"/>
        </w:trPr>
        <w:tc>
          <w:tcPr>
            <w:tcW w:w="2835" w:type="dxa"/>
          </w:tcPr>
          <w:p w14:paraId="3A1255A0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6C6BB530" w14:textId="77777777" w:rsidR="002E7F6C" w:rsidRDefault="002E7F6C">
            <w:pPr>
              <w:tabs>
                <w:tab w:val="left" w:pos="553"/>
              </w:tabs>
              <w:spacing w:after="0" w:line="240" w:lineRule="auto"/>
              <w:rPr>
                <w:rFonts w:ascii="Arial Narrow" w:eastAsia="Arial Narrow" w:hAnsi="Arial Narrow" w:cs="Arial Narrow"/>
                <w:color w:val="402C24"/>
                <w:sz w:val="22"/>
                <w:szCs w:val="22"/>
              </w:rPr>
            </w:pPr>
          </w:p>
        </w:tc>
        <w:tc>
          <w:tcPr>
            <w:tcW w:w="7540" w:type="dxa"/>
          </w:tcPr>
          <w:p w14:paraId="7B12D903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</w:tr>
      <w:tr w:rsidR="00523271" w14:paraId="18DECC68" w14:textId="77777777">
        <w:trPr>
          <w:gridAfter w:val="1"/>
          <w:wAfter w:w="7540" w:type="dxa"/>
          <w:trHeight w:val="160"/>
        </w:trPr>
        <w:tc>
          <w:tcPr>
            <w:tcW w:w="2835" w:type="dxa"/>
          </w:tcPr>
          <w:p w14:paraId="5F258CFA" w14:textId="77777777" w:rsidR="00523271" w:rsidRDefault="0052327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  <w:t>POSTUL/POZIȚIA VIZAT(Ă)</w:t>
            </w:r>
          </w:p>
        </w:tc>
        <w:tc>
          <w:tcPr>
            <w:tcW w:w="7540" w:type="dxa"/>
          </w:tcPr>
          <w:p w14:paraId="579F647C" w14:textId="77777777" w:rsidR="00523271" w:rsidRDefault="00523271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</w:tr>
      <w:tr w:rsidR="002E7F6C" w14:paraId="6E4596E2" w14:textId="77777777">
        <w:trPr>
          <w:trHeight w:val="160"/>
        </w:trPr>
        <w:tc>
          <w:tcPr>
            <w:tcW w:w="2835" w:type="dxa"/>
          </w:tcPr>
          <w:p w14:paraId="36545FB7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540" w:type="dxa"/>
          </w:tcPr>
          <w:p w14:paraId="5DE8B038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  <w:tc>
          <w:tcPr>
            <w:tcW w:w="7540" w:type="dxa"/>
          </w:tcPr>
          <w:p w14:paraId="42BD2BC9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</w:tr>
      <w:tr w:rsidR="002E7F6C" w14:paraId="48DD2745" w14:textId="77777777">
        <w:trPr>
          <w:trHeight w:val="160"/>
        </w:trPr>
        <w:tc>
          <w:tcPr>
            <w:tcW w:w="2835" w:type="dxa"/>
          </w:tcPr>
          <w:p w14:paraId="7EBA4645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  <w:t>EXPERIENŢA PROFESIONALĂ</w:t>
            </w:r>
          </w:p>
        </w:tc>
        <w:tc>
          <w:tcPr>
            <w:tcW w:w="7540" w:type="dxa"/>
          </w:tcPr>
          <w:p w14:paraId="4B26D41B" w14:textId="77777777" w:rsidR="002E7F6C" w:rsidRDefault="002E7F6C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</w:p>
        </w:tc>
        <w:tc>
          <w:tcPr>
            <w:tcW w:w="7540" w:type="dxa"/>
          </w:tcPr>
          <w:p w14:paraId="2BA3E035" w14:textId="77777777" w:rsidR="002E7F6C" w:rsidRDefault="00763E91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noProof/>
                <w:color w:val="402C24"/>
                <w:sz w:val="8"/>
                <w:szCs w:val="8"/>
                <w:lang w:val="en-US"/>
              </w:rPr>
              <w:drawing>
                <wp:inline distT="0" distB="0" distL="114300" distR="114300" wp14:anchorId="1E0EA54B" wp14:editId="32E7E877">
                  <wp:extent cx="4789170" cy="90170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67386FFC" w14:textId="77777777" w:rsidR="002E7F6C" w:rsidRDefault="002E7F6C">
      <w:pPr>
        <w:spacing w:after="0" w:line="240" w:lineRule="auto"/>
        <w:jc w:val="center"/>
        <w:rPr>
          <w:rFonts w:ascii="Arial Narrow" w:eastAsia="Arial Narrow" w:hAnsi="Arial Narrow" w:cs="Arial Narrow"/>
          <w:color w:val="FF0000"/>
        </w:rPr>
      </w:pPr>
    </w:p>
    <w:tbl>
      <w:tblPr>
        <w:tblStyle w:val="Style13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4"/>
        <w:gridCol w:w="7541"/>
      </w:tblGrid>
      <w:tr w:rsidR="002E7F6C" w14:paraId="49276CC5" w14:textId="77777777">
        <w:tc>
          <w:tcPr>
            <w:tcW w:w="2834" w:type="dxa"/>
            <w:vMerge w:val="restart"/>
          </w:tcPr>
          <w:p w14:paraId="7B2D024A" w14:textId="77777777" w:rsidR="002E7F6C" w:rsidRDefault="002E7F6C">
            <w:pPr>
              <w:spacing w:before="28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</w:tc>
        <w:tc>
          <w:tcPr>
            <w:tcW w:w="7541" w:type="dxa"/>
          </w:tcPr>
          <w:p w14:paraId="77086165" w14:textId="77777777" w:rsidR="00523271" w:rsidRDefault="0052327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23713F4A" w14:textId="0E4E9922" w:rsidR="00523271" w:rsidRDefault="0052327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Februarie 2021- prezent</w:t>
            </w:r>
          </w:p>
          <w:p w14:paraId="0AC5BA4C" w14:textId="757C2AF2" w:rsidR="00523271" w:rsidRDefault="00523271" w:rsidP="0052327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E4194"/>
                <w:sz w:val="22"/>
                <w:szCs w:val="22"/>
              </w:rPr>
              <w:t>Conferențiar Universitar</w:t>
            </w:r>
          </w:p>
          <w:p w14:paraId="5E88BC31" w14:textId="77777777" w:rsidR="00523271" w:rsidRDefault="00523271" w:rsidP="0052327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Universitatea Babeș-Bolyai,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Faculatea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Politice,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ale Comunicării, Institutul de Cercetare Socială </w:t>
            </w:r>
          </w:p>
          <w:p w14:paraId="3EA881B0" w14:textId="77777777" w:rsidR="00523271" w:rsidRDefault="00523271" w:rsidP="005232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 de predare: Teorii organizaționale, Leadership, Marketing public</w:t>
            </w:r>
          </w:p>
          <w:p w14:paraId="61840744" w14:textId="77777777" w:rsidR="00523271" w:rsidRDefault="00523271" w:rsidP="0052327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 de cercetare: Proiecte de cercetare coordonate: leadership în sectorul public, marketing public</w:t>
            </w:r>
          </w:p>
          <w:p w14:paraId="674986D0" w14:textId="77777777" w:rsidR="00523271" w:rsidRDefault="0052327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08BDD8BB" w14:textId="11F39230" w:rsidR="002E7F6C" w:rsidRDefault="0052327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Aprilie </w:t>
            </w:r>
            <w:r w:rsidR="00763E91"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.2013 - </w:t>
            </w: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Ianuarie 2021</w:t>
            </w:r>
          </w:p>
          <w:p w14:paraId="76303D8B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33B605DE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E4194"/>
                <w:sz w:val="22"/>
                <w:szCs w:val="22"/>
              </w:rPr>
              <w:t>Lector Universitar</w:t>
            </w:r>
          </w:p>
          <w:p w14:paraId="690BDF9A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Universitatea Babeș-Bolyai,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Faculatea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Politice,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ale Comunicării, Institutul de Cercetare Socială </w:t>
            </w:r>
          </w:p>
          <w:p w14:paraId="078DFB81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 de predare: Teorii organizaționale, Leadership, Marketing public</w:t>
            </w:r>
          </w:p>
          <w:p w14:paraId="6CF62E3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 de cercetare: Proiecte de cercetare coordonate: leadership în sectorul public, marketing public</w:t>
            </w:r>
          </w:p>
          <w:p w14:paraId="3B57260E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195BC486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708F0F8F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03.01.2008 – 31.03.2013</w:t>
            </w:r>
          </w:p>
          <w:p w14:paraId="3B54DAB5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41573209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E4194"/>
                <w:sz w:val="22"/>
                <w:szCs w:val="22"/>
              </w:rPr>
              <w:t xml:space="preserve">Asistent de Cercetare </w:t>
            </w:r>
          </w:p>
        </w:tc>
      </w:tr>
      <w:tr w:rsidR="002E7F6C" w14:paraId="4CF54E98" w14:textId="77777777">
        <w:tc>
          <w:tcPr>
            <w:tcW w:w="2834" w:type="dxa"/>
            <w:vMerge/>
          </w:tcPr>
          <w:p w14:paraId="088491D1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</w:tc>
        <w:tc>
          <w:tcPr>
            <w:tcW w:w="7541" w:type="dxa"/>
          </w:tcPr>
          <w:p w14:paraId="60DAC701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Universitatea Babeș-Bolyai, Facultatea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Politice,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ale Comunicării, Institutul de Cercetare Socială </w:t>
            </w:r>
          </w:p>
          <w:p w14:paraId="44116786" w14:textId="77777777" w:rsidR="002E7F6C" w:rsidRDefault="00763E91">
            <w:pPr>
              <w:widowControl/>
              <w:spacing w:after="0" w:line="240" w:lineRule="auto"/>
              <w:ind w:right="113" w:hanging="113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Activităţi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 cercetare în cadrul Institutului de Cercetare Socială - Departamentul de Administrație Publică, (design proiect cercetare, culegere date, analiza date, raportare, prezentarea rezultatelor), </w:t>
            </w:r>
          </w:p>
          <w:p w14:paraId="6ABD6AAD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Predarea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seminariilor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de Introducere în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administraţie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publică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Teorii organizaționale</w:t>
            </w:r>
          </w:p>
          <w:p w14:paraId="7FB2575E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  <w:t xml:space="preserve">Tipul sau sectorul de activitate : </w:t>
            </w:r>
          </w:p>
          <w:p w14:paraId="77CEC04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Învățământ superior/Cercetare științifică</w:t>
            </w:r>
          </w:p>
          <w:p w14:paraId="51B2A1C8" w14:textId="77777777" w:rsidR="002E7F6C" w:rsidRDefault="002E7F6C">
            <w:pPr>
              <w:spacing w:before="57" w:after="85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2E7F6C" w14:paraId="567EDA61" w14:textId="77777777">
        <w:trPr>
          <w:trHeight w:val="2540"/>
        </w:trPr>
        <w:tc>
          <w:tcPr>
            <w:tcW w:w="2834" w:type="dxa"/>
            <w:vMerge/>
          </w:tcPr>
          <w:p w14:paraId="79D50E5B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541" w:type="dxa"/>
          </w:tcPr>
          <w:p w14:paraId="7D94C3E6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01.10.2010 – 31.07.2013</w:t>
            </w:r>
          </w:p>
          <w:p w14:paraId="4F2C3EB9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6F6F15E6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E4194"/>
                <w:sz w:val="22"/>
                <w:szCs w:val="22"/>
              </w:rPr>
              <w:t>Expert învățământ</w:t>
            </w: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 în cadrul proiectului POSDRU ”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Creşterea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calităţii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programelor de masterat în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administraţie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publică”</w:t>
            </w:r>
          </w:p>
          <w:p w14:paraId="13A7F877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Universitatea Babeș-Bolyai,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Faculatea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Politice,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ale Comunicării, Institutul de Cercetare Socială </w:t>
            </w:r>
          </w:p>
          <w:p w14:paraId="2DF3B3E4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Activități specifice de cercetare în cadrul proiectului</w:t>
            </w:r>
          </w:p>
          <w:p w14:paraId="7948F051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  <w:t xml:space="preserve">Tipul sau sectorul de activitate : </w:t>
            </w:r>
          </w:p>
          <w:p w14:paraId="7E383FFE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Învățământ superior/Cercetare științifică</w:t>
            </w:r>
          </w:p>
          <w:p w14:paraId="4EFBFB1E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</w:p>
          <w:p w14:paraId="33DD93E0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0"/>
                <w:szCs w:val="20"/>
              </w:rPr>
            </w:pPr>
          </w:p>
        </w:tc>
      </w:tr>
      <w:tr w:rsidR="002E7F6C" w14:paraId="0AB69E25" w14:textId="77777777">
        <w:tc>
          <w:tcPr>
            <w:tcW w:w="2834" w:type="dxa"/>
          </w:tcPr>
          <w:p w14:paraId="5B8CAB8E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541" w:type="dxa"/>
          </w:tcPr>
          <w:p w14:paraId="3E9E4B24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</w:p>
          <w:p w14:paraId="59B574C6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>08.04.2009 – 31.01.2011</w:t>
            </w:r>
          </w:p>
          <w:p w14:paraId="214DC1D3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E4194"/>
                <w:sz w:val="22"/>
                <w:szCs w:val="22"/>
              </w:rPr>
              <w:t>Expert învățământ</w:t>
            </w: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 în cadrul proiectului PODCA ”Program postuniversitar în Managementul </w:t>
            </w:r>
            <w:r>
              <w:rPr>
                <w:color w:val="0E4194"/>
                <w:sz w:val="22"/>
                <w:szCs w:val="22"/>
              </w:rPr>
              <w:t>Administrației</w:t>
            </w:r>
            <w:r>
              <w:rPr>
                <w:rFonts w:ascii="Arial Narrow" w:eastAsia="Arial Narrow" w:hAnsi="Arial Narrow" w:cs="Arial Narrow"/>
                <w:color w:val="0E4194"/>
                <w:sz w:val="22"/>
                <w:szCs w:val="22"/>
              </w:rPr>
              <w:t xml:space="preserve"> Publice”</w:t>
            </w:r>
          </w:p>
          <w:p w14:paraId="3F1172BA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Universitatea Babeș-Bolyai,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Facultatea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Politice,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şi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ale Comunicării, Institutul de Cercetare Socială </w:t>
            </w:r>
          </w:p>
          <w:p w14:paraId="1B6B1074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 specifice de cercetare în cadrul proiectului</w:t>
            </w:r>
          </w:p>
          <w:p w14:paraId="75630588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Tipul sau sectorul de activitate :  </w:t>
            </w:r>
          </w:p>
          <w:p w14:paraId="72D838FA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Învățământ superior/Cercetare științifică</w:t>
            </w:r>
          </w:p>
          <w:p w14:paraId="6C0EB159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</w:p>
        </w:tc>
      </w:tr>
      <w:tr w:rsidR="002E7F6C" w14:paraId="0EEBAE2F" w14:textId="77777777">
        <w:tc>
          <w:tcPr>
            <w:tcW w:w="2834" w:type="dxa"/>
          </w:tcPr>
          <w:p w14:paraId="1ADD99D5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541" w:type="dxa"/>
          </w:tcPr>
          <w:p w14:paraId="4263302F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  <w:t>01.03.2012 prezent</w:t>
            </w:r>
          </w:p>
          <w:p w14:paraId="723C5091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Expert – Analiză cadru strategic</w:t>
            </w:r>
          </w:p>
        </w:tc>
      </w:tr>
      <w:tr w:rsidR="002E7F6C" w14:paraId="7873B98F" w14:textId="77777777">
        <w:tc>
          <w:tcPr>
            <w:tcW w:w="2834" w:type="dxa"/>
          </w:tcPr>
          <w:p w14:paraId="0285FCF2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541" w:type="dxa"/>
          </w:tcPr>
          <w:p w14:paraId="69458868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Cluj Management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Planning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Group (CMPG)</w:t>
            </w:r>
          </w:p>
          <w:p w14:paraId="2B8EFC57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Activități: analiza cadrului strategic pentru Strategia jud. Cluj, Covasna și a orașelor Baraolt, Huedin, Sf. Gheorghe. Analiza datelor culese pe baza chestionarului. Realizare index bună guvernare locală</w:t>
            </w:r>
          </w:p>
          <w:p w14:paraId="2773581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Tipul sau sectorul de activitate :  </w:t>
            </w:r>
          </w:p>
          <w:p w14:paraId="0F066270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Planificare strategică</w:t>
            </w:r>
          </w:p>
          <w:p w14:paraId="02FB2980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0"/>
                <w:szCs w:val="20"/>
              </w:rPr>
            </w:pPr>
          </w:p>
        </w:tc>
      </w:tr>
    </w:tbl>
    <w:p w14:paraId="0AA2ADA6" w14:textId="77777777" w:rsidR="002E7F6C" w:rsidRDefault="002E7F6C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Style14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2E7F6C" w14:paraId="7422BC2E" w14:textId="77777777">
        <w:trPr>
          <w:trHeight w:val="160"/>
        </w:trPr>
        <w:tc>
          <w:tcPr>
            <w:tcW w:w="2835" w:type="dxa"/>
          </w:tcPr>
          <w:p w14:paraId="1DEC65BD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EDUCAŢIE ŞI FORMARE</w:t>
            </w:r>
          </w:p>
        </w:tc>
        <w:tc>
          <w:tcPr>
            <w:tcW w:w="7540" w:type="dxa"/>
          </w:tcPr>
          <w:p w14:paraId="1107D27D" w14:textId="77777777" w:rsidR="002E7F6C" w:rsidRDefault="00763E91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noProof/>
                <w:color w:val="402C24"/>
                <w:sz w:val="8"/>
                <w:szCs w:val="8"/>
                <w:lang w:val="en-US"/>
              </w:rPr>
              <w:drawing>
                <wp:inline distT="0" distB="0" distL="114300" distR="114300" wp14:anchorId="05CDFC3E" wp14:editId="4A52964A">
                  <wp:extent cx="4789170" cy="90170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739A2872" w14:textId="77777777" w:rsidR="002E7F6C" w:rsidRDefault="00763E91">
      <w:pPr>
        <w:spacing w:after="0" w:line="240" w:lineRule="auto"/>
        <w:jc w:val="center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color w:val="FF0000"/>
        </w:rPr>
        <w:t xml:space="preserve"> </w:t>
      </w:r>
    </w:p>
    <w:tbl>
      <w:tblPr>
        <w:tblStyle w:val="Style15"/>
        <w:tblW w:w="103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4"/>
        <w:gridCol w:w="6237"/>
        <w:gridCol w:w="1305"/>
      </w:tblGrid>
      <w:tr w:rsidR="002E7F6C" w14:paraId="51C3F60A" w14:textId="77777777">
        <w:tc>
          <w:tcPr>
            <w:tcW w:w="2834" w:type="dxa"/>
          </w:tcPr>
          <w:p w14:paraId="7C0E8171" w14:textId="77777777" w:rsidR="002E7F6C" w:rsidRDefault="00763E91">
            <w:pPr>
              <w:spacing w:before="28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01.04.2016-31.03.2017</w:t>
            </w:r>
          </w:p>
        </w:tc>
        <w:tc>
          <w:tcPr>
            <w:tcW w:w="6237" w:type="dxa"/>
          </w:tcPr>
          <w:p w14:paraId="5388B8C5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 xml:space="preserve">Grant cercetare UBB – Tineri Cercetători. </w:t>
            </w:r>
          </w:p>
          <w:p w14:paraId="3F254CFC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Proiect cercetare: Guvernanță administrativă în România. Studiu asupra funcționarii publici care intră în contact cu cetățenii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street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level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bureaucrats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). </w:t>
            </w:r>
          </w:p>
        </w:tc>
        <w:tc>
          <w:tcPr>
            <w:tcW w:w="1305" w:type="dxa"/>
          </w:tcPr>
          <w:p w14:paraId="15073D36" w14:textId="77777777" w:rsidR="002E7F6C" w:rsidRDefault="002E7F6C">
            <w:pPr>
              <w:spacing w:before="62" w:after="0" w:line="240" w:lineRule="auto"/>
              <w:jc w:val="right"/>
              <w:rPr>
                <w:rFonts w:ascii="Arial Narrow" w:eastAsia="Arial Narrow" w:hAnsi="Arial Narrow" w:cs="Arial Narrow"/>
                <w:color w:val="1593CB"/>
                <w:sz w:val="15"/>
                <w:szCs w:val="15"/>
              </w:rPr>
            </w:pPr>
          </w:p>
        </w:tc>
      </w:tr>
      <w:tr w:rsidR="002E7F6C" w14:paraId="2B69B663" w14:textId="77777777">
        <w:tc>
          <w:tcPr>
            <w:tcW w:w="2834" w:type="dxa"/>
          </w:tcPr>
          <w:p w14:paraId="65C2CB07" w14:textId="77777777" w:rsidR="002E7F6C" w:rsidRDefault="00763E91">
            <w:pPr>
              <w:spacing w:before="28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08/06.2014-07.09.2015</w:t>
            </w:r>
          </w:p>
        </w:tc>
        <w:tc>
          <w:tcPr>
            <w:tcW w:w="6237" w:type="dxa"/>
          </w:tcPr>
          <w:p w14:paraId="7CF3ACDF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 xml:space="preserve">Bursă Postdoctorală – Proiect </w:t>
            </w:r>
            <w:r>
              <w:rPr>
                <w:color w:val="0E419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 xml:space="preserve">POSDRU/159/1.5/S/138907  „EXCELENȚĂ ÎN CERCETAREA ȘTIINȚIFICĂ, INTERDISCIPLINARĂ, DOCTORALĂ ȘI POSTDOCTORALĂ, ÎN DOMENIILE ECONOMIC, SOCIAL ȘI MEDICAL - EXCELIS”. </w:t>
            </w:r>
          </w:p>
          <w:p w14:paraId="2B3BE558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Proiect de cercetare -</w:t>
            </w: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 xml:space="preserve"> </w:t>
            </w:r>
            <w:r>
              <w:rPr>
                <w:color w:val="0E4194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Leadership Administrativ: Analiza Situațională și Profilul  Liderilor din Administrația Publică</w:t>
            </w:r>
          </w:p>
          <w:p w14:paraId="33DA1E09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</w:p>
        </w:tc>
        <w:tc>
          <w:tcPr>
            <w:tcW w:w="1305" w:type="dxa"/>
          </w:tcPr>
          <w:p w14:paraId="51BF1A88" w14:textId="77777777" w:rsidR="002E7F6C" w:rsidRDefault="002E7F6C">
            <w:pPr>
              <w:spacing w:before="62" w:after="0" w:line="240" w:lineRule="auto"/>
              <w:jc w:val="right"/>
              <w:rPr>
                <w:rFonts w:ascii="Arial Narrow" w:eastAsia="Arial Narrow" w:hAnsi="Arial Narrow" w:cs="Arial Narrow"/>
                <w:color w:val="1593CB"/>
                <w:sz w:val="15"/>
                <w:szCs w:val="15"/>
              </w:rPr>
            </w:pPr>
          </w:p>
        </w:tc>
      </w:tr>
      <w:tr w:rsidR="002E7F6C" w14:paraId="00138A2D" w14:textId="77777777">
        <w:tc>
          <w:tcPr>
            <w:tcW w:w="2834" w:type="dxa"/>
            <w:vMerge w:val="restart"/>
          </w:tcPr>
          <w:p w14:paraId="1186CBC9" w14:textId="77777777" w:rsidR="002E7F6C" w:rsidRDefault="00763E91">
            <w:pPr>
              <w:spacing w:before="28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01.10.2009 -28.11.2012</w:t>
            </w:r>
          </w:p>
          <w:p w14:paraId="7B448CFF" w14:textId="77777777" w:rsidR="002E7F6C" w:rsidRDefault="002E7F6C">
            <w:pPr>
              <w:spacing w:before="28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</w:tc>
        <w:tc>
          <w:tcPr>
            <w:tcW w:w="6237" w:type="dxa"/>
          </w:tcPr>
          <w:p w14:paraId="0FE20E9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Doctor în Sociologie</w:t>
            </w:r>
          </w:p>
          <w:p w14:paraId="6E55BB4C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Universitatea Babeș-Bolyai, Facultatea de Sociologie și Asistență Socială</w:t>
            </w:r>
          </w:p>
        </w:tc>
        <w:tc>
          <w:tcPr>
            <w:tcW w:w="1305" w:type="dxa"/>
          </w:tcPr>
          <w:p w14:paraId="69FF3EA7" w14:textId="77777777" w:rsidR="002E7F6C" w:rsidRDefault="00763E91">
            <w:pPr>
              <w:spacing w:before="62" w:after="0" w:line="240" w:lineRule="auto"/>
              <w:jc w:val="right"/>
              <w:rPr>
                <w:rFonts w:ascii="Arial Narrow" w:eastAsia="Arial Narrow" w:hAnsi="Arial Narrow" w:cs="Arial Narrow"/>
                <w:color w:val="1593CB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color w:val="1593CB"/>
                <w:sz w:val="15"/>
                <w:szCs w:val="15"/>
              </w:rPr>
              <w:t xml:space="preserve">EQF Nivel 8 </w:t>
            </w:r>
          </w:p>
        </w:tc>
      </w:tr>
      <w:tr w:rsidR="002E7F6C" w14:paraId="3257B04E" w14:textId="77777777">
        <w:tc>
          <w:tcPr>
            <w:tcW w:w="2834" w:type="dxa"/>
            <w:vMerge/>
          </w:tcPr>
          <w:p w14:paraId="08A89D58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color w:val="1593CB"/>
                <w:sz w:val="15"/>
                <w:szCs w:val="15"/>
              </w:rPr>
            </w:pPr>
          </w:p>
        </w:tc>
        <w:tc>
          <w:tcPr>
            <w:tcW w:w="7542" w:type="dxa"/>
            <w:gridSpan w:val="2"/>
          </w:tcPr>
          <w:p w14:paraId="47A8E6E7" w14:textId="77777777" w:rsidR="002E7F6C" w:rsidRDefault="00763E91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Lucrarea de doctorat: Leadership </w:t>
            </w:r>
            <w:proofErr w:type="spellStart"/>
            <w:r>
              <w:rPr>
                <w:color w:val="000000"/>
                <w:sz w:val="20"/>
                <w:szCs w:val="20"/>
              </w:rPr>
              <w:t>transformational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în sectorul public. Tema: analiza stilului de leadership practicat în instituțiile administrației publice locale și percepția privind performanțele organizaționale</w:t>
            </w:r>
          </w:p>
          <w:p w14:paraId="35AEFA50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01.05.2011 – 31.07.2011</w:t>
            </w:r>
          </w:p>
          <w:p w14:paraId="14C5A0E3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Bursă de Cercetare</w:t>
            </w: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la Universitatea Catolică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Leuven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(Belgia), Public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Governance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Institutute</w:t>
            </w:r>
            <w:proofErr w:type="spellEnd"/>
          </w:p>
          <w:p w14:paraId="7CB9E56D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Prof. Coordonator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Geert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Bouckaert</w:t>
            </w:r>
            <w:proofErr w:type="spellEnd"/>
          </w:p>
          <w:p w14:paraId="02A372F3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>Cercetare privind Leadership-</w:t>
            </w:r>
            <w:proofErr w:type="spellStart"/>
            <w:r>
              <w:rPr>
                <w:color w:val="1F497D"/>
                <w:sz w:val="22"/>
                <w:szCs w:val="22"/>
              </w:rPr>
              <w:t>ul</w:t>
            </w:r>
            <w:proofErr w:type="spellEnd"/>
            <w:r>
              <w:rPr>
                <w:color w:val="1F497D"/>
                <w:sz w:val="22"/>
                <w:szCs w:val="22"/>
              </w:rPr>
              <w:t xml:space="preserve"> transformațional în sectorul public – documentare pentru realizarea tezei de doctorat</w:t>
            </w:r>
          </w:p>
          <w:p w14:paraId="537D7A91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14:paraId="0FD3DF8D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lastRenderedPageBreak/>
              <w:t>Noiembrie 2009</w:t>
            </w:r>
          </w:p>
          <w:p w14:paraId="4E33EAA8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Certificat de Formator</w:t>
            </w:r>
          </w:p>
          <w:p w14:paraId="38BDFEFB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>Eliberat de Institutul Național de Administrație (INA),</w:t>
            </w:r>
          </w:p>
          <w:p w14:paraId="6BEBB5C1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Competențe: formarea profesională a adulților, transfer cunoștințe, managementul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conflctelor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și mediere, comunicare</w:t>
            </w:r>
          </w:p>
          <w:p w14:paraId="4CA88D65" w14:textId="77777777" w:rsidR="002E7F6C" w:rsidRDefault="002E7F6C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79454543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01.10. 2007- 01.07. 2009</w:t>
            </w:r>
          </w:p>
          <w:p w14:paraId="717F18EB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Masterat în Administrație Publică – Diplomă de masterat</w:t>
            </w:r>
          </w:p>
          <w:p w14:paraId="33EBD9B2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Universitatea Babeș-Bolyai, Facultatea de Științe Politice, Administrative și ale Comunicării</w:t>
            </w:r>
          </w:p>
          <w:p w14:paraId="7A0B51E9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Cursuri parcurse: Management Public, Management Financiar, Managementul Resurselor Umane, Politici Publice, Managementul ONG-urilor, Managementul Proiectelor, Planificare strategică.</w:t>
            </w:r>
          </w:p>
          <w:p w14:paraId="1F524617" w14:textId="77777777" w:rsidR="002E7F6C" w:rsidRDefault="002E7F6C">
            <w:pPr>
              <w:spacing w:before="57" w:after="85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2E7F6C" w14:paraId="6CC0775F" w14:textId="77777777">
        <w:tc>
          <w:tcPr>
            <w:tcW w:w="2834" w:type="dxa"/>
            <w:vMerge/>
          </w:tcPr>
          <w:p w14:paraId="691372E8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2A2C0E91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Iunie 2009 </w:t>
            </w:r>
          </w:p>
          <w:p w14:paraId="773793CF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Certificat Cercetare socială și politici publice</w:t>
            </w:r>
          </w:p>
          <w:p w14:paraId="2A2E62D0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Eliberat de Institute for Public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Policy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Social </w:t>
            </w:r>
            <w:proofErr w:type="spellStart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 xml:space="preserve"> în parteneriat cu UBB Cluj-Napoca</w:t>
            </w:r>
          </w:p>
          <w:p w14:paraId="50918DB8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</w:p>
          <w:p w14:paraId="7AF6A29C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01.10.2003 – 01.07.2007</w:t>
            </w:r>
          </w:p>
          <w:p w14:paraId="62C9218C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1F497D"/>
                <w:sz w:val="22"/>
                <w:szCs w:val="22"/>
              </w:rPr>
              <w:t>Licențiat în Administrație Publică – Diplomă  de licență</w:t>
            </w:r>
          </w:p>
          <w:p w14:paraId="5918E0D5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1F497D"/>
                <w:sz w:val="22"/>
                <w:szCs w:val="22"/>
              </w:rPr>
              <w:t>Universitatea Babeș-Bolyai, Facultatea de Științe Politice, Administrative și ale Comunicării.</w:t>
            </w:r>
          </w:p>
          <w:p w14:paraId="2A763794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  <w:p w14:paraId="143EE755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Cursuri parcurse: Introducere în administrație publică, Comunicare și relații publice, Politici Publice, Dezvoltare Organizațională, Sisteme administrative comparate, Teorii organizaționale, Metode de Cercetare Socială.</w:t>
            </w:r>
          </w:p>
          <w:p w14:paraId="4C3D750E" w14:textId="77777777" w:rsidR="002E7F6C" w:rsidRDefault="002E7F6C">
            <w:pPr>
              <w:spacing w:after="0" w:line="240" w:lineRule="auto"/>
              <w:rPr>
                <w:rFonts w:ascii="Arial Narrow" w:eastAsia="Arial Narrow" w:hAnsi="Arial Narrow" w:cs="Arial Narrow"/>
                <w:color w:val="1F497D"/>
                <w:sz w:val="18"/>
                <w:szCs w:val="18"/>
              </w:rPr>
            </w:pPr>
          </w:p>
        </w:tc>
      </w:tr>
    </w:tbl>
    <w:p w14:paraId="2EB056D2" w14:textId="77777777" w:rsidR="002E7F6C" w:rsidRDefault="002E7F6C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Style16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2E7F6C" w14:paraId="351E0129" w14:textId="77777777">
        <w:trPr>
          <w:trHeight w:val="160"/>
        </w:trPr>
        <w:tc>
          <w:tcPr>
            <w:tcW w:w="2835" w:type="dxa"/>
          </w:tcPr>
          <w:p w14:paraId="3DFF91ED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COMPETENΤE PERSONALE</w:t>
            </w:r>
          </w:p>
        </w:tc>
        <w:tc>
          <w:tcPr>
            <w:tcW w:w="7540" w:type="dxa"/>
          </w:tcPr>
          <w:p w14:paraId="108E108F" w14:textId="77777777" w:rsidR="002E7F6C" w:rsidRDefault="00763E91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noProof/>
                <w:color w:val="402C24"/>
                <w:sz w:val="8"/>
                <w:szCs w:val="8"/>
                <w:lang w:val="en-US"/>
              </w:rPr>
              <w:drawing>
                <wp:inline distT="0" distB="0" distL="114300" distR="114300" wp14:anchorId="5D5C5E76" wp14:editId="3BA0BCF1">
                  <wp:extent cx="4789170" cy="90170"/>
                  <wp:effectExtent l="0" t="0" r="0" b="0"/>
                  <wp:docPr id="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5B1F591C" w14:textId="77777777" w:rsidR="002E7F6C" w:rsidRDefault="002E7F6C">
      <w:pPr>
        <w:spacing w:after="0" w:line="240" w:lineRule="auto"/>
        <w:jc w:val="center"/>
        <w:rPr>
          <w:rFonts w:ascii="Arial Narrow" w:eastAsia="Arial Narrow" w:hAnsi="Arial Narrow" w:cs="Arial Narrow"/>
          <w:color w:val="FF0000"/>
        </w:rPr>
      </w:pPr>
    </w:p>
    <w:tbl>
      <w:tblPr>
        <w:tblStyle w:val="Style17"/>
        <w:tblW w:w="103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94"/>
        <w:gridCol w:w="1684"/>
        <w:gridCol w:w="1498"/>
        <w:gridCol w:w="1499"/>
        <w:gridCol w:w="1500"/>
        <w:gridCol w:w="1501"/>
      </w:tblGrid>
      <w:tr w:rsidR="002E7F6C" w14:paraId="15F9EF2E" w14:textId="77777777">
        <w:trPr>
          <w:trHeight w:val="240"/>
        </w:trPr>
        <w:tc>
          <w:tcPr>
            <w:tcW w:w="2694" w:type="dxa"/>
          </w:tcPr>
          <w:p w14:paraId="5CAA717E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Limba(i) maternă(e)</w:t>
            </w:r>
          </w:p>
        </w:tc>
        <w:tc>
          <w:tcPr>
            <w:tcW w:w="7682" w:type="dxa"/>
            <w:gridSpan w:val="5"/>
          </w:tcPr>
          <w:p w14:paraId="11D0E550" w14:textId="77777777" w:rsidR="002E7F6C" w:rsidRDefault="00763E91">
            <w:pPr>
              <w:spacing w:before="28"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Scrieţi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limba maternă / limbile materne </w:t>
            </w:r>
          </w:p>
        </w:tc>
      </w:tr>
      <w:tr w:rsidR="002E7F6C" w14:paraId="31417833" w14:textId="77777777">
        <w:trPr>
          <w:trHeight w:val="340"/>
        </w:trPr>
        <w:tc>
          <w:tcPr>
            <w:tcW w:w="2694" w:type="dxa"/>
          </w:tcPr>
          <w:p w14:paraId="30596545" w14:textId="77777777" w:rsidR="002E7F6C" w:rsidRDefault="002E7F6C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</w:p>
        </w:tc>
        <w:tc>
          <w:tcPr>
            <w:tcW w:w="7682" w:type="dxa"/>
            <w:gridSpan w:val="5"/>
          </w:tcPr>
          <w:p w14:paraId="708ECC53" w14:textId="77777777" w:rsidR="002E7F6C" w:rsidRDefault="002E7F6C">
            <w:pPr>
              <w:spacing w:before="62" w:after="0" w:line="240" w:lineRule="auto"/>
              <w:rPr>
                <w:rFonts w:ascii="Arial Narrow" w:eastAsia="Arial Narrow" w:hAnsi="Arial Narrow" w:cs="Arial Narrow"/>
                <w:color w:val="404040"/>
              </w:rPr>
            </w:pPr>
          </w:p>
        </w:tc>
      </w:tr>
      <w:tr w:rsidR="002E7F6C" w14:paraId="14C51A29" w14:textId="77777777">
        <w:trPr>
          <w:trHeight w:val="340"/>
        </w:trPr>
        <w:tc>
          <w:tcPr>
            <w:tcW w:w="2694" w:type="dxa"/>
            <w:vMerge w:val="restart"/>
          </w:tcPr>
          <w:p w14:paraId="37AD13AB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Alte limbi străine cunoscute</w:t>
            </w:r>
          </w:p>
        </w:tc>
        <w:tc>
          <w:tcPr>
            <w:tcW w:w="3182" w:type="dxa"/>
            <w:gridSpan w:val="2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14:paraId="05D86A7B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5A799E9D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vAlign w:val="center"/>
          </w:tcPr>
          <w:p w14:paraId="06C6D424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  <w:t xml:space="preserve">SCRIERE </w:t>
            </w:r>
          </w:p>
        </w:tc>
      </w:tr>
      <w:tr w:rsidR="002E7F6C" w14:paraId="04F5B985" w14:textId="77777777">
        <w:trPr>
          <w:trHeight w:val="340"/>
        </w:trPr>
        <w:tc>
          <w:tcPr>
            <w:tcW w:w="2694" w:type="dxa"/>
            <w:vMerge/>
          </w:tcPr>
          <w:p w14:paraId="68894965" w14:textId="77777777" w:rsidR="002E7F6C" w:rsidRDefault="002E7F6C">
            <w:pPr>
              <w:spacing w:after="0" w:line="276" w:lineRule="auto"/>
              <w:rPr>
                <w:rFonts w:ascii="Arial Narrow" w:eastAsia="Arial Narrow" w:hAnsi="Arial Narrow" w:cs="Arial Narrow"/>
                <w:smallCaps/>
                <w:color w:val="0E4194"/>
                <w:sz w:val="14"/>
                <w:szCs w:val="14"/>
              </w:rPr>
            </w:pPr>
          </w:p>
        </w:tc>
        <w:tc>
          <w:tcPr>
            <w:tcW w:w="1684" w:type="dxa"/>
            <w:tcBorders>
              <w:bottom w:val="single" w:sz="8" w:space="0" w:color="C0C0C0"/>
            </w:tcBorders>
            <w:vAlign w:val="center"/>
          </w:tcPr>
          <w:p w14:paraId="75D191DD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E4194"/>
              </w:rPr>
            </w:pPr>
            <w:r>
              <w:rPr>
                <w:rFonts w:ascii="Arial Narrow" w:eastAsia="Arial Narrow" w:hAnsi="Arial Narrow" w:cs="Arial Narrow"/>
                <w:color w:val="0E4194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03D5B3E4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E4194"/>
              </w:rPr>
            </w:pPr>
            <w:r>
              <w:rPr>
                <w:rFonts w:ascii="Arial Narrow" w:eastAsia="Arial Narrow" w:hAnsi="Arial Narrow" w:cs="Arial Narrow"/>
                <w:color w:val="0E4194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3862D4D2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E4194"/>
              </w:rPr>
            </w:pPr>
            <w:r>
              <w:rPr>
                <w:rFonts w:ascii="Arial Narrow" w:eastAsia="Arial Narrow" w:hAnsi="Arial Narrow" w:cs="Arial Narrow"/>
                <w:color w:val="0E4194"/>
              </w:rPr>
              <w:t xml:space="preserve">Participare la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</w:rPr>
              <w:t>conversaţie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428B4F76" w14:textId="77777777" w:rsidR="002E7F6C" w:rsidRDefault="00763E91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E4194"/>
              </w:rPr>
            </w:pPr>
            <w:r>
              <w:rPr>
                <w:rFonts w:ascii="Arial Narrow" w:eastAsia="Arial Narrow" w:hAnsi="Arial Narrow" w:cs="Arial Narrow"/>
                <w:color w:val="0E4194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vAlign w:val="center"/>
          </w:tcPr>
          <w:p w14:paraId="75742D2B" w14:textId="77777777" w:rsidR="002E7F6C" w:rsidRDefault="002E7F6C">
            <w:pPr>
              <w:spacing w:before="62" w:after="0" w:line="240" w:lineRule="auto"/>
              <w:rPr>
                <w:rFonts w:ascii="Arial Narrow" w:eastAsia="Arial Narrow" w:hAnsi="Arial Narrow" w:cs="Arial Narrow"/>
                <w:color w:val="404040"/>
              </w:rPr>
            </w:pPr>
          </w:p>
        </w:tc>
      </w:tr>
      <w:tr w:rsidR="002E7F6C" w14:paraId="73584833" w14:textId="77777777">
        <w:trPr>
          <w:trHeight w:val="280"/>
        </w:trPr>
        <w:tc>
          <w:tcPr>
            <w:tcW w:w="2694" w:type="dxa"/>
            <w:vAlign w:val="center"/>
          </w:tcPr>
          <w:p w14:paraId="61DAD032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Engleză</w:t>
            </w:r>
          </w:p>
        </w:tc>
        <w:tc>
          <w:tcPr>
            <w:tcW w:w="1684" w:type="dxa"/>
            <w:tcBorders>
              <w:bottom w:val="single" w:sz="4" w:space="0" w:color="C0C0C0"/>
            </w:tcBorders>
            <w:vAlign w:val="center"/>
          </w:tcPr>
          <w:p w14:paraId="227206CD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C1</w:t>
            </w:r>
          </w:p>
          <w:p w14:paraId="0B7BAAE3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225773B9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experimentat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0FFF4EF6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C1</w:t>
            </w:r>
          </w:p>
          <w:p w14:paraId="5084E32C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Utilizator </w:t>
            </w:r>
          </w:p>
          <w:p w14:paraId="150BE47B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experimentat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0448FFD4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C1</w:t>
            </w:r>
          </w:p>
          <w:p w14:paraId="7F8B23E1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17EC73F7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experimentat 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65297CB5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C1</w:t>
            </w:r>
          </w:p>
          <w:p w14:paraId="03A20B84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7AA07FAC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experimentat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7A4ED694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C1</w:t>
            </w:r>
          </w:p>
          <w:p w14:paraId="3D8AD797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127D7E05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mallCap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experimentat  </w:t>
            </w:r>
          </w:p>
        </w:tc>
      </w:tr>
      <w:tr w:rsidR="002E7F6C" w14:paraId="50CF2A49" w14:textId="77777777">
        <w:trPr>
          <w:trHeight w:val="280"/>
        </w:trPr>
        <w:tc>
          <w:tcPr>
            <w:tcW w:w="2694" w:type="dxa"/>
            <w:shd w:val="clear" w:color="auto" w:fill="auto"/>
          </w:tcPr>
          <w:p w14:paraId="1CD6CA2F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68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7173813" w14:textId="77777777" w:rsidR="002E7F6C" w:rsidRDefault="00763E91">
            <w:pPr>
              <w:spacing w:after="0" w:line="240" w:lineRule="auto"/>
              <w:ind w:right="2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Certificat ALPHA UBB-Cluj </w:t>
            </w:r>
          </w:p>
        </w:tc>
      </w:tr>
      <w:tr w:rsidR="002E7F6C" w14:paraId="0C7D2D7F" w14:textId="77777777">
        <w:trPr>
          <w:trHeight w:val="280"/>
        </w:trPr>
        <w:tc>
          <w:tcPr>
            <w:tcW w:w="2694" w:type="dxa"/>
            <w:vAlign w:val="center"/>
          </w:tcPr>
          <w:p w14:paraId="36961640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Italiană</w:t>
            </w:r>
          </w:p>
        </w:tc>
        <w:tc>
          <w:tcPr>
            <w:tcW w:w="1684" w:type="dxa"/>
            <w:tcBorders>
              <w:bottom w:val="single" w:sz="4" w:space="0" w:color="C0C0C0"/>
            </w:tcBorders>
            <w:vAlign w:val="center"/>
          </w:tcPr>
          <w:p w14:paraId="36E06606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A2</w:t>
            </w:r>
          </w:p>
          <w:p w14:paraId="59B6C6AD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53F0B429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elementar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vAlign w:val="center"/>
          </w:tcPr>
          <w:p w14:paraId="543C7684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A1</w:t>
            </w:r>
          </w:p>
          <w:p w14:paraId="2E9B75D4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1D04119F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elementar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vAlign w:val="center"/>
          </w:tcPr>
          <w:p w14:paraId="4024BECD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A1</w:t>
            </w:r>
          </w:p>
          <w:p w14:paraId="5CB8A798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33026C5A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elementar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vAlign w:val="center"/>
          </w:tcPr>
          <w:p w14:paraId="7F039561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A1</w:t>
            </w:r>
          </w:p>
          <w:p w14:paraId="47869E87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127C774A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elementar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vAlign w:val="center"/>
          </w:tcPr>
          <w:p w14:paraId="4BF907FB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A1</w:t>
            </w:r>
          </w:p>
          <w:p w14:paraId="2BB40792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Utilizator </w:t>
            </w:r>
          </w:p>
          <w:p w14:paraId="34932848" w14:textId="77777777" w:rsidR="002E7F6C" w:rsidRDefault="00763E91">
            <w:pPr>
              <w:spacing w:before="28" w:after="0" w:line="240" w:lineRule="auto"/>
              <w:jc w:val="center"/>
              <w:rPr>
                <w:rFonts w:ascii="Arial Narrow" w:eastAsia="Arial Narrow" w:hAnsi="Arial Narrow" w:cs="Arial Narrow"/>
                <w:smallCaps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elementar </w:t>
            </w:r>
          </w:p>
        </w:tc>
      </w:tr>
      <w:tr w:rsidR="002E7F6C" w14:paraId="582193A3" w14:textId="77777777">
        <w:trPr>
          <w:trHeight w:val="280"/>
        </w:trPr>
        <w:tc>
          <w:tcPr>
            <w:tcW w:w="2694" w:type="dxa"/>
            <w:shd w:val="clear" w:color="auto" w:fill="auto"/>
          </w:tcPr>
          <w:p w14:paraId="394724B9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68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958A0E6" w14:textId="77777777" w:rsidR="002E7F6C" w:rsidRDefault="00763E91">
            <w:pPr>
              <w:spacing w:after="0" w:line="240" w:lineRule="auto"/>
              <w:ind w:right="28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Certificat frecventare curs – </w:t>
            </w:r>
            <w:proofErr w:type="spellStart"/>
            <w:r>
              <w:rPr>
                <w:rFonts w:ascii="Arial Narrow" w:eastAsia="Arial Narrow" w:hAnsi="Arial Narrow" w:cs="Arial Narrow"/>
              </w:rPr>
              <w:t>Universita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degli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Studi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di Genova</w:t>
            </w:r>
          </w:p>
        </w:tc>
      </w:tr>
      <w:tr w:rsidR="002E7F6C" w14:paraId="3481FCC9" w14:textId="77777777">
        <w:trPr>
          <w:trHeight w:val="380"/>
        </w:trPr>
        <w:tc>
          <w:tcPr>
            <w:tcW w:w="2694" w:type="dxa"/>
          </w:tcPr>
          <w:p w14:paraId="1B29A644" w14:textId="77777777" w:rsidR="002E7F6C" w:rsidRDefault="002E7F6C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7682" w:type="dxa"/>
            <w:gridSpan w:val="5"/>
          </w:tcPr>
          <w:p w14:paraId="27DC2E36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  <w:t xml:space="preserve">Niveluri: A1/2: Utilizator elementar - B1/2: Utilizator independent - C1/2: Utilizator experimentat </w:t>
            </w:r>
          </w:p>
          <w:p w14:paraId="44E5873D" w14:textId="77777777" w:rsidR="002E7F6C" w:rsidRDefault="00763E91">
            <w:pPr>
              <w:spacing w:after="0" w:line="240" w:lineRule="auto"/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  <w:t xml:space="preserve">Cadrul european comun de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  <w:t>referinţă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5"/>
                <w:szCs w:val="15"/>
              </w:rPr>
              <w:t xml:space="preserve"> pentru limbi străine </w:t>
            </w:r>
          </w:p>
        </w:tc>
      </w:tr>
    </w:tbl>
    <w:p w14:paraId="79CB8BC0" w14:textId="77777777" w:rsidR="002E7F6C" w:rsidRDefault="002E7F6C">
      <w:pPr>
        <w:rPr>
          <w:rFonts w:ascii="Arial Narrow" w:eastAsia="Arial Narrow" w:hAnsi="Arial Narrow" w:cs="Arial Narrow"/>
        </w:rPr>
      </w:pPr>
    </w:p>
    <w:tbl>
      <w:tblPr>
        <w:tblStyle w:val="Style18"/>
        <w:tblW w:w="103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4"/>
        <w:gridCol w:w="7542"/>
      </w:tblGrid>
      <w:tr w:rsidR="002E7F6C" w14:paraId="0BA87EAE" w14:textId="77777777">
        <w:trPr>
          <w:trHeight w:val="160"/>
        </w:trPr>
        <w:tc>
          <w:tcPr>
            <w:tcW w:w="2834" w:type="dxa"/>
          </w:tcPr>
          <w:p w14:paraId="10BD31B3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 de comunicare </w:t>
            </w:r>
          </w:p>
        </w:tc>
        <w:tc>
          <w:tcPr>
            <w:tcW w:w="7542" w:type="dxa"/>
          </w:tcPr>
          <w:p w14:paraId="452857B3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de comunicare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dobândite prin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experienţa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cadru didactic, prin parcurgerea unui program de formare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professională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ca formator (certificat de formator), participarea la conferințe naționale și internaționale </w:t>
            </w:r>
          </w:p>
          <w:p w14:paraId="37B9464B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Competențe lingvistice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- limba engleză, italiană (susținere cursuri/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seminarii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în limba engleză și participare la conferințe internaționale cu lucrări prezentate în fața publicului în limba engleză)</w:t>
            </w:r>
          </w:p>
          <w:p w14:paraId="59CA8409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Comunicare interinstituțională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cu partenerii, dobândite în urma participării în cadrul proiectelor de cercetare POSDRU și PODCA </w:t>
            </w:r>
          </w:p>
          <w:p w14:paraId="49383079" w14:textId="77777777" w:rsidR="002E7F6C" w:rsidRDefault="002E7F6C">
            <w:pPr>
              <w:spacing w:after="0" w:line="240" w:lineRule="auto"/>
              <w:ind w:left="113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E7F6C" w14:paraId="1915FF7F" w14:textId="77777777">
        <w:trPr>
          <w:trHeight w:val="160"/>
        </w:trPr>
        <w:tc>
          <w:tcPr>
            <w:tcW w:w="2834" w:type="dxa"/>
          </w:tcPr>
          <w:p w14:paraId="5A10A231" w14:textId="77777777" w:rsidR="002E7F6C" w:rsidRDefault="00763E91">
            <w:pPr>
              <w:spacing w:before="23" w:after="0" w:line="240" w:lineRule="auto"/>
              <w:ind w:right="283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organizaţionale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/manageriale </w:t>
            </w:r>
          </w:p>
        </w:tc>
        <w:tc>
          <w:tcPr>
            <w:tcW w:w="7542" w:type="dxa"/>
          </w:tcPr>
          <w:p w14:paraId="4B2B087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Competențe de coordonare/management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dobândite în urma participării în cadrul proiectului POSDRU 60372 cu funcția de coordonator al activității A16 – Revizuirea și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testrea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sistemului de indicatori de referință privind managementul calității activitate implementată cu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success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o echipă de experți mixtă, de la trei universități diferite (UBB Cluj, ASE București, UAIC Iași). </w:t>
            </w:r>
          </w:p>
          <w:p w14:paraId="4CF1A9A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Managementul unei echipe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distribuirea rolurilor și responsabilităților în cadrul echipei de experți coordonate pe multiple activități din cadrul proiectului POSDRU 60372</w:t>
            </w:r>
          </w:p>
          <w:p w14:paraId="6E07653B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Planificare și organizare evenimente</w:t>
            </w:r>
            <w:r>
              <w:rPr>
                <w:sz w:val="18"/>
                <w:szCs w:val="18"/>
              </w:rPr>
              <w:t xml:space="preserve"> – planificarea și organizarea conferinței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Managementul calității în educație.</w:t>
            </w:r>
          </w:p>
          <w:p w14:paraId="2CC36D4A" w14:textId="77777777" w:rsidR="002E7F6C" w:rsidRDefault="00763E91">
            <w:pPr>
              <w:spacing w:after="0" w:line="240" w:lineRule="auto"/>
              <w:ind w:lef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Indicatori, proceduri și mecanisme de asigurare a calității la nivelul programelor de masterat în administrație publică”, 25-28 iunie 2013, Poiana Brașov, în cadrul proiectului POSDRU 60372</w:t>
            </w:r>
          </w:p>
          <w:p w14:paraId="6044763D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Leadership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 stabilirea rolurilor și responsabilităților membrilor echipei, stabilirea unor standarde de performanță, motivarea membrilor echipei, dobândite prin intermediul proiectului POSDRU 60372</w:t>
            </w:r>
          </w:p>
          <w:p w14:paraId="3D78F181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Self-management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capacitate de organizare a propriilor responsabilități și activități în cadrul proiectului de cercetare POSDRU precum și organizarea activității didactice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crusuri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și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seminarii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) </w:t>
            </w:r>
          </w:p>
          <w:p w14:paraId="63D5B88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Evaluarea rezultatelor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evaluarea rezultatelor studenților în cadrul cursurilor de la nivel licență și masterat;</w:t>
            </w:r>
          </w:p>
        </w:tc>
      </w:tr>
      <w:tr w:rsidR="002E7F6C" w14:paraId="037F92F7" w14:textId="77777777">
        <w:trPr>
          <w:trHeight w:val="160"/>
        </w:trPr>
        <w:tc>
          <w:tcPr>
            <w:tcW w:w="2834" w:type="dxa"/>
          </w:tcPr>
          <w:p w14:paraId="7BF771CA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lastRenderedPageBreak/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 dobândite la locul de muncă </w:t>
            </w:r>
          </w:p>
        </w:tc>
        <w:tc>
          <w:tcPr>
            <w:tcW w:w="7542" w:type="dxa"/>
          </w:tcPr>
          <w:p w14:paraId="5ED55D99" w14:textId="77777777" w:rsidR="002E7F6C" w:rsidRDefault="00763E91">
            <w:pPr>
              <w:spacing w:before="28" w:after="0" w:line="240" w:lineRule="auto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</w:p>
          <w:p w14:paraId="3A74A34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bună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cunoaştere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a conceptelor și instrumentelor de management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organizațional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dobândite prin predarea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seminariilor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și cursurilor de Management Public în cadrul Departamentului de Administrație Publică</w:t>
            </w:r>
          </w:p>
          <w:p w14:paraId="27A9B051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 bună cunoaștere a structurii administrației publice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și a modului de funcționare a  instituțiilor statului prin predarea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seminariilor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și cursurilor de Introducere în Administrație Publică, Teorii Organizaționale, Management Public </w:t>
            </w:r>
          </w:p>
          <w:p w14:paraId="33DDEA1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Muncă în echipă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prin intermediul activităților desfășurate în cadrul departamentului de Administrație Publică</w:t>
            </w:r>
          </w:p>
          <w:p w14:paraId="636B60CE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Creativitate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prin desfășurarea unor activități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extracuriculare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precum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CinemAP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(club al studenților cinefili)</w:t>
            </w:r>
          </w:p>
          <w:p w14:paraId="296DABDC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Scriere academică</w:t>
            </w:r>
            <w:r>
              <w:rPr>
                <w:sz w:val="18"/>
                <w:szCs w:val="18"/>
              </w:rPr>
              <w:t xml:space="preserve"> –  </w:t>
            </w:r>
            <w:r>
              <w:rPr>
                <w:sz w:val="18"/>
                <w:szCs w:val="18"/>
                <w:lang w:val="en-US"/>
              </w:rPr>
              <w:t>14</w:t>
            </w:r>
            <w:r>
              <w:rPr>
                <w:sz w:val="18"/>
                <w:szCs w:val="18"/>
              </w:rPr>
              <w:t xml:space="preserve"> articole științifice publicate în revista cotate ISI</w:t>
            </w:r>
          </w:p>
          <w:p w14:paraId="6F66D569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Gândire critică, analiză sinteză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– în cadrul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crusrurilor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de la nivel licență și masterat prin evaluarea activității studenților, elaborarea cerințelor pentru sarcinile de la curs sau seminar, realizarea de materiale de sinteză pentru acumularea de cunoștințe de către studenți. </w:t>
            </w:r>
          </w:p>
          <w:p w14:paraId="571609B7" w14:textId="77777777" w:rsidR="002E7F6C" w:rsidRDefault="002E7F6C">
            <w:pPr>
              <w:spacing w:after="0" w:line="240" w:lineRule="auto"/>
              <w:ind w:lef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E7F6C" w14:paraId="213AD061" w14:textId="77777777">
        <w:trPr>
          <w:trHeight w:val="160"/>
        </w:trPr>
        <w:tc>
          <w:tcPr>
            <w:tcW w:w="2834" w:type="dxa"/>
          </w:tcPr>
          <w:p w14:paraId="5035CD45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 informatice </w:t>
            </w:r>
          </w:p>
        </w:tc>
        <w:tc>
          <w:tcPr>
            <w:tcW w:w="7542" w:type="dxa"/>
          </w:tcPr>
          <w:p w14:paraId="3B10AB1B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 bună 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cunoaştere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a instrumentelor Microsoft Office™, Microsoft Power Point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– în cadrul prezentărilor realizate la cursuri,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seminarii</w:t>
            </w:r>
            <w:proofErr w:type="spellEnd"/>
          </w:p>
          <w:p w14:paraId="0980F8E3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O bună cunoaștere a programului de analiză statistică SPSS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, abilități dobândite prin activități de analiză de date în cadrul proiectelor de cercetare desfășurate de Departamentul de Administrație Publică și în realizarea tezei de doctorat</w:t>
            </w:r>
          </w:p>
          <w:p w14:paraId="33D8DA48" w14:textId="77777777" w:rsidR="002E7F6C" w:rsidRDefault="002E7F6C">
            <w:pPr>
              <w:spacing w:after="0" w:line="240" w:lineRule="auto"/>
              <w:ind w:left="11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2E7F6C" w14:paraId="5154225F" w14:textId="77777777">
        <w:trPr>
          <w:trHeight w:val="160"/>
        </w:trPr>
        <w:tc>
          <w:tcPr>
            <w:tcW w:w="2834" w:type="dxa"/>
          </w:tcPr>
          <w:p w14:paraId="6858D302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Alte </w:t>
            </w: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competenţe</w:t>
            </w:r>
            <w:proofErr w:type="spellEnd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 </w:t>
            </w:r>
          </w:p>
        </w:tc>
        <w:tc>
          <w:tcPr>
            <w:tcW w:w="7542" w:type="dxa"/>
          </w:tcPr>
          <w:p w14:paraId="32A3CF4A" w14:textId="77777777" w:rsidR="002E7F6C" w:rsidRDefault="00763E91">
            <w:pPr>
              <w:spacing w:after="0" w:line="240" w:lineRule="auto"/>
              <w:ind w:left="11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Capacitate de analiză și sinteză, gândire critică, evaluarea proiecte/programe</w:t>
            </w:r>
          </w:p>
        </w:tc>
      </w:tr>
      <w:tr w:rsidR="002E7F6C" w14:paraId="0AD7D291" w14:textId="77777777">
        <w:trPr>
          <w:trHeight w:val="160"/>
        </w:trPr>
        <w:tc>
          <w:tcPr>
            <w:tcW w:w="2834" w:type="dxa"/>
          </w:tcPr>
          <w:p w14:paraId="23B78435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 xml:space="preserve">Permis de conducere </w:t>
            </w:r>
          </w:p>
        </w:tc>
        <w:tc>
          <w:tcPr>
            <w:tcW w:w="7542" w:type="dxa"/>
          </w:tcPr>
          <w:p w14:paraId="5257BC18" w14:textId="77777777" w:rsidR="002E7F6C" w:rsidRDefault="00763E91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 dețin permis de conducere</w:t>
            </w:r>
          </w:p>
        </w:tc>
      </w:tr>
    </w:tbl>
    <w:p w14:paraId="14B5C318" w14:textId="77777777" w:rsidR="002E7F6C" w:rsidRDefault="002E7F6C">
      <w:pPr>
        <w:rPr>
          <w:color w:val="0E4194"/>
          <w:sz w:val="22"/>
          <w:szCs w:val="22"/>
        </w:rPr>
      </w:pPr>
    </w:p>
    <w:tbl>
      <w:tblPr>
        <w:tblStyle w:val="Style19"/>
        <w:tblW w:w="10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7540"/>
      </w:tblGrid>
      <w:tr w:rsidR="002E7F6C" w14:paraId="334309F8" w14:textId="77777777">
        <w:trPr>
          <w:trHeight w:val="160"/>
        </w:trPr>
        <w:tc>
          <w:tcPr>
            <w:tcW w:w="2835" w:type="dxa"/>
          </w:tcPr>
          <w:p w14:paraId="1C0A2EF6" w14:textId="77777777" w:rsidR="002E7F6C" w:rsidRDefault="00763E91">
            <w:pPr>
              <w:spacing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smallCaps/>
                <w:color w:val="0E4194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INFORMAΤII SUPLIMENTARE</w:t>
            </w:r>
          </w:p>
        </w:tc>
        <w:tc>
          <w:tcPr>
            <w:tcW w:w="7540" w:type="dxa"/>
          </w:tcPr>
          <w:p w14:paraId="4DB85288" w14:textId="77777777" w:rsidR="002E7F6C" w:rsidRDefault="00763E91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</w:pPr>
            <w:r>
              <w:rPr>
                <w:rFonts w:ascii="Arial Narrow" w:eastAsia="Arial Narrow" w:hAnsi="Arial Narrow" w:cs="Arial Narrow"/>
                <w:noProof/>
                <w:color w:val="402C24"/>
                <w:sz w:val="8"/>
                <w:szCs w:val="8"/>
                <w:lang w:val="en-US"/>
              </w:rPr>
              <w:drawing>
                <wp:inline distT="0" distB="0" distL="114300" distR="114300" wp14:anchorId="207D4EDB" wp14:editId="0246F138">
                  <wp:extent cx="4789170" cy="90170"/>
                  <wp:effectExtent l="0" t="0" r="0" b="0"/>
                  <wp:docPr id="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Arial Narrow" w:hAnsi="Arial Narrow" w:cs="Arial Narrow"/>
                <w:color w:val="402C24"/>
                <w:sz w:val="8"/>
                <w:szCs w:val="8"/>
              </w:rPr>
              <w:t xml:space="preserve"> </w:t>
            </w:r>
          </w:p>
        </w:tc>
      </w:tr>
    </w:tbl>
    <w:p w14:paraId="2DE22B6A" w14:textId="77777777" w:rsidR="002E7F6C" w:rsidRDefault="002E7F6C">
      <w:pPr>
        <w:tabs>
          <w:tab w:val="left" w:pos="3191"/>
        </w:tabs>
      </w:pPr>
    </w:p>
    <w:tbl>
      <w:tblPr>
        <w:tblStyle w:val="Style20"/>
        <w:tblW w:w="101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90"/>
        <w:gridCol w:w="7402"/>
      </w:tblGrid>
      <w:tr w:rsidR="002E7F6C" w14:paraId="6E4CA115" w14:textId="77777777">
        <w:trPr>
          <w:trHeight w:val="160"/>
        </w:trPr>
        <w:tc>
          <w:tcPr>
            <w:tcW w:w="2790" w:type="dxa"/>
          </w:tcPr>
          <w:p w14:paraId="58A83D73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94A4A9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21CF061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B3E8B6F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9780521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C699ABA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A61C64F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4019E8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D2BE5CE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81BE93A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1CF244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2B0435D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F1512C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367DA3B9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CFEC4B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4CDE937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A78AE10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2BA4F70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0865B4C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D6943C2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A593873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BD77EDA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52A3A5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00C66C8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36CFDE53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F90DD8F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39094C2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CA7C033" w14:textId="77777777" w:rsidR="002E7F6C" w:rsidRDefault="00763E91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  <w:t>Publicaţii</w:t>
            </w:r>
            <w:proofErr w:type="spellEnd"/>
          </w:p>
          <w:p w14:paraId="7A8549AD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6687A71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12E1FFC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718DE5B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BB21E7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B472FE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650613E0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3535597C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AB6AD1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D1BD47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FB23258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2422965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F3ACFDA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E448E99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71F6A76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B43F367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8DD9BA5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8A8F1FE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4586A14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EEA3BB6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1B0182AC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3FEB3E3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7D47D62A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47F00D22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5F349F33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00CC5D2B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3B1EF4D7" w14:textId="77777777" w:rsidR="002E7F6C" w:rsidRDefault="002E7F6C">
            <w:pPr>
              <w:spacing w:before="23" w:after="0" w:line="240" w:lineRule="auto"/>
              <w:ind w:right="283"/>
              <w:jc w:val="right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  <w:p w14:paraId="2DA3BB1E" w14:textId="77777777" w:rsidR="002E7F6C" w:rsidRDefault="002E7F6C">
            <w:pPr>
              <w:spacing w:before="23" w:after="0" w:line="240" w:lineRule="auto"/>
              <w:ind w:right="283"/>
              <w:rPr>
                <w:rFonts w:ascii="Arial Narrow" w:eastAsia="Arial Narrow" w:hAnsi="Arial Narrow" w:cs="Arial Narrow"/>
                <w:color w:val="0E4194"/>
                <w:sz w:val="18"/>
                <w:szCs w:val="18"/>
              </w:rPr>
            </w:pPr>
          </w:p>
        </w:tc>
        <w:tc>
          <w:tcPr>
            <w:tcW w:w="7402" w:type="dxa"/>
          </w:tcPr>
          <w:p w14:paraId="7D4E391F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CF2688D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AA1C0AA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6A69129F" w14:textId="77777777" w:rsidR="002E7F6C" w:rsidRDefault="002E7F6C" w:rsidP="00CE448B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BFC47EF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860846C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9C512F4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874EDE4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8D6EFBD" w14:textId="77777777" w:rsidR="00CE448B" w:rsidRDefault="00CE448B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8B7EA12" w14:textId="77777777" w:rsidR="00CE448B" w:rsidRDefault="00CE448B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29B882A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3C35BA5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Listă publicații – Lect. Univ. Dr. Tudor Țiclău</w:t>
            </w:r>
          </w:p>
          <w:p w14:paraId="189F9F1D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Articole ISI prim autor/unic autor</w:t>
            </w:r>
          </w:p>
          <w:p w14:paraId="3EA7E1AB" w14:textId="77777777" w:rsidR="00CE448B" w:rsidRDefault="00CE448B" w:rsidP="00CE448B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lastRenderedPageBreak/>
              <w:t xml:space="preserve">Țiclău T.,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Andrianu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B.,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(2020),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”</w:t>
            </w:r>
            <w:r>
              <w:t xml:space="preserve"> </w:t>
            </w:r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Adaptive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Turbulent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Governance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Ways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Governing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that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Foster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Resilience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The Case of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COVID-19 Pandemic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Transylvanian</w:t>
            </w:r>
            <w:proofErr w:type="spellEnd"/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view of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Sciences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vol.</w:t>
            </w:r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16 (SI),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pp.</w:t>
            </w:r>
            <w:r w:rsidRPr="00CE448B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167-182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14:paraId="4989378F" w14:textId="77777777" w:rsidR="00A32379" w:rsidRDefault="00A32379" w:rsidP="00A32379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bookmarkStart w:id="0" w:name="_Hlk61351624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T., Moldovan B.,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C., (2018), ”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Challenges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Implementation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European Charter of Local Self-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Gove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rnment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Romania's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Legislation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Lex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Localis</w:t>
            </w:r>
            <w:proofErr w:type="spellEnd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-Journal of Local Self-</w:t>
            </w:r>
            <w:proofErr w:type="spellStart"/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Government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</w:t>
            </w:r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vol.</w:t>
            </w:r>
            <w:r w:rsidRPr="00A3237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16 (4)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pp. 873-893</w:t>
            </w:r>
            <w:bookmarkEnd w:id="0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</w:t>
            </w:r>
          </w:p>
          <w:p w14:paraId="30254C01" w14:textId="77777777" w:rsidR="002E7F6C" w:rsidRDefault="00763E91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C.,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(2016),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”Administrative 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Situational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Antecedents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Romanian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Lex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Localis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vol. 14,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 1., pp. 133-156.</w:t>
            </w:r>
          </w:p>
          <w:p w14:paraId="21E1A126" w14:textId="77777777" w:rsidR="002E7F6C" w:rsidRDefault="00763E91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Ticlău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T.C.,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Hintea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C.M.,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(2016),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”Public Sector Leadership. A Review of Romanian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Research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Done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Field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2007-2016”,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Sciences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Special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Issue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2016,p.91 – 101.</w:t>
            </w:r>
          </w:p>
          <w:p w14:paraId="67F00006" w14:textId="77777777" w:rsidR="002E7F6C" w:rsidRDefault="00763E91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 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(2014),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”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Contemporary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Business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Education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Solution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for Global 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Challenges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?”,  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Amfiteatru Economic, nr. 37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pp. 885-902.</w:t>
            </w:r>
          </w:p>
          <w:p w14:paraId="7D3DE27B" w14:textId="77777777" w:rsidR="002E7F6C" w:rsidRDefault="00763E91">
            <w:pPr>
              <w:widowControl/>
              <w:numPr>
                <w:ilvl w:val="0"/>
                <w:numId w:val="2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Țiclău T. C., Mora C. M., Țigănaș A., Bacali L.,</w:t>
            </w:r>
            <w:r w:rsidR="00AB5189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(2010),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Public marketing as a strategic component of public management. A pilot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Cluj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existence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basic marketing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conditions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local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romania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, 31E, p.147 – 167</w:t>
            </w:r>
          </w:p>
          <w:p w14:paraId="4A269600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55547A8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Articole ISI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-autor</w:t>
            </w:r>
          </w:p>
          <w:p w14:paraId="73AAC0B5" w14:textId="77777777" w:rsidR="00F16367" w:rsidRDefault="00F16367" w:rsidP="00F16367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Stănică, C.M., Balica D.,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Henderson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A.C., Țiclău, T., (2020), ”The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weight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service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delivery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administrative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rules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burdens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street-level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bureaucracy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International Review of Administrative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Sciences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vol. 0(0), pp. 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1–18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online:</w:t>
            </w:r>
            <w:r>
              <w:t xml:space="preserve"> </w:t>
            </w:r>
            <w:hyperlink r:id="rId13" w:history="1">
              <w:r w:rsidRPr="001B44FE">
                <w:rPr>
                  <w:rStyle w:val="Hyperlink"/>
                  <w:rFonts w:ascii="Arial Narrow" w:eastAsia="Arial Narrow" w:hAnsi="Arial Narrow" w:cs="Arial Narrow"/>
                  <w:sz w:val="18"/>
                  <w:szCs w:val="18"/>
                </w:rPr>
                <w:t>https://journals.sagepub.com/doi/pdf/10.1177/0020852319895095</w:t>
              </w:r>
            </w:hyperlink>
          </w:p>
          <w:p w14:paraId="78AFE74C" w14:textId="77777777" w:rsidR="00F16367" w:rsidRDefault="00F16367" w:rsidP="00F16367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Balica D.,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Henderson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A.C., Țiclău T., (2018), ”</w: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omanian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treet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evel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ureaucracy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 D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escriptive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</w:t>
            </w:r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oundation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Transylvanian</w:t>
            </w:r>
            <w:proofErr w:type="spellEnd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 w:rsidRPr="00F16367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Sciences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vol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14, pp. 5-26.</w:t>
            </w:r>
          </w:p>
          <w:p w14:paraId="0F493F14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Henderson,A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., Țiclău T.C., Balica, D.,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Perceptions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Discretion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Street-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Level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Service: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Examining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Administrative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Governance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Romania,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Public Performance &amp; Management Review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2017, DOI: 10.1080/15309576.2017.1400987</w:t>
            </w:r>
          </w:p>
          <w:p w14:paraId="0805AE79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 E.,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Profiroiu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M.C., Țiclău T.C., ”Strategic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Planning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management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Reform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: The Case of Romania”,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Special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Issue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2015, pp. 30-44.</w:t>
            </w:r>
          </w:p>
          <w:p w14:paraId="5D030104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Mora C., Țiclău T., ”Public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Reform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Romania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 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Managerial Perspective”,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Revista de Cercetare și Intervenție Socială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2012, vol. 37, pp. 196-206.</w:t>
            </w:r>
          </w:p>
          <w:p w14:paraId="574AE4F9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Mora, C;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Țiclau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T, ”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Transformational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leadership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sector. A pilot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using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MLQ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evaluate 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style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Cluj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local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authorities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”, Revista de Cercetare și Intervenție Socială,  2012, vol. 36, pp. 74-98.</w:t>
            </w:r>
          </w:p>
          <w:p w14:paraId="6F3EFB39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Ţigănaş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A.,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Ţiclău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T ., Mora, C., Bacali , L., “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Use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Public Sector Marketing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Leadership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Romania’s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Local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Revista de Cercetare și Intervenție Socială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 2011, 34, pp. 212-233.</w:t>
            </w:r>
          </w:p>
          <w:p w14:paraId="5E38A095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HINŢEA, C. E., ŢICLĂU, T., Jenei, G., ”Management și leadership în sectorul public. O analiză comparativă a conceptelor”,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Revista Transilvană de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Administrative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vol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2 (26), 2010, pp. 28-39</w:t>
            </w:r>
          </w:p>
          <w:p w14:paraId="3D755D1B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Baba C. O.,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Chereches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R. M., Țiclău T. C., Mora C.M., ”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Organizational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diagnosis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- a management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tool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for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change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Case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Satu Mare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hospital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, vol. 25E, 2009, p.32 – 39.</w:t>
            </w:r>
          </w:p>
          <w:p w14:paraId="5A819AA4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Baba C. O.,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Chereches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R. M., Mora C.M.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 C., ”Public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participation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policy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process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case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seven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counties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from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north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-western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Romania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, vol. 26E, 2009, p.5 – 13.</w:t>
            </w:r>
          </w:p>
          <w:p w14:paraId="39166A82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 E.,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C. M., Țiclău T. C., ”Leadership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management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health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care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system:leadership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perception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Cluj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children's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hospital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, vol. 27E, 2009, p.89 – 104.</w:t>
            </w:r>
          </w:p>
          <w:p w14:paraId="2C00CA67" w14:textId="77777777" w:rsidR="002E7F6C" w:rsidRDefault="00763E91">
            <w:pPr>
              <w:widowControl/>
              <w:numPr>
                <w:ilvl w:val="0"/>
                <w:numId w:val="3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lastRenderedPageBreak/>
              <w:t xml:space="preserve">Mora C.M., Țiclău T.C., ”Managerial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approach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”,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Transylvanian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Review of Administrative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Science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, 24E , 2008, p.87 – 97. </w:t>
            </w:r>
          </w:p>
          <w:p w14:paraId="3561AEB4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7F780EB2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BD8C4AA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05FD8D4C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Articole BDI – prim autor/unic autor</w:t>
            </w:r>
          </w:p>
          <w:p w14:paraId="6B22406C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C0E68B2" w14:textId="6A48412E" w:rsidR="006900A9" w:rsidRDefault="006900A9">
            <w:pPr>
              <w:widowControl/>
              <w:numPr>
                <w:ilvl w:val="0"/>
                <w:numId w:val="4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bookmarkStart w:id="1" w:name="_Hlk61350831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r w:rsidR="00B55142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Andrianu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B., (2019), ”Leadership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rezilient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O scurtă analiză teoretică a conceptului”, Revista Transilvană de Științe Administrative, vol. 21 (45), pp.63-72. </w:t>
            </w:r>
          </w:p>
          <w:bookmarkEnd w:id="1"/>
          <w:p w14:paraId="6FD33912" w14:textId="77777777" w:rsidR="002E7F6C" w:rsidRDefault="00763E91">
            <w:pPr>
              <w:widowControl/>
              <w:numPr>
                <w:ilvl w:val="0"/>
                <w:numId w:val="4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Țiclău T., ”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Transformational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leadership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sector. 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on local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authorities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north-west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”, în 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Vasiluță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Marius (ed.) SOCIAL RESEARCH: THEORY AND PRACTICE, Pro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Universitaria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bucurești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2015, pp. 430-443, </w:t>
            </w:r>
          </w:p>
          <w:p w14:paraId="15416186" w14:textId="77777777" w:rsidR="002E7F6C" w:rsidRDefault="00763E91">
            <w:pPr>
              <w:widowControl/>
              <w:numPr>
                <w:ilvl w:val="0"/>
                <w:numId w:val="4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Țiclău T., ”Leadership transformațional în România. O revizuire a studiilor empirice asupra conceptului”, </w:t>
            </w:r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Revista Transilvană de </w:t>
            </w:r>
            <w:proofErr w:type="spellStart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>Ştiinţe</w:t>
            </w:r>
            <w:proofErr w:type="spellEnd"/>
            <w:r>
              <w:rPr>
                <w:rFonts w:ascii="Arial Narrow" w:eastAsia="Arial Narrow" w:hAnsi="Arial Narrow" w:cs="Arial Narrow"/>
                <w:i/>
                <w:color w:val="000000"/>
                <w:sz w:val="18"/>
                <w:szCs w:val="18"/>
              </w:rPr>
              <w:t xml:space="preserve"> Administrative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vol. 1 (36)/2015, pp. 109-123.</w:t>
            </w:r>
          </w:p>
          <w:p w14:paraId="0847206F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2BB3F221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Articole BDI –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-autor</w:t>
            </w:r>
          </w:p>
          <w:p w14:paraId="315CB17C" w14:textId="77777777" w:rsidR="002E7F6C" w:rsidRDefault="00763E91">
            <w:pPr>
              <w:widowControl/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C., Țiclău, T., Jenei, G., (2010), ”Management și leadership în sectorul public. O analiză comparativă a conceptelor”, Revista Transilvană de Științe Administrative, vol. 2,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. 26, pp. 28-39</w:t>
            </w:r>
          </w:p>
          <w:p w14:paraId="4C119F30" w14:textId="77777777" w:rsidR="002E7F6C" w:rsidRDefault="00763E91">
            <w:pPr>
              <w:widowControl/>
              <w:numPr>
                <w:ilvl w:val="0"/>
                <w:numId w:val="5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Cherecheş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Cherecheş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A., Mora C.,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Ţiclău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T., ”The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increasing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role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communication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public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relations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descentralization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process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sanitary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system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Romania”, 2008, The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Partnership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between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administration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citizens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the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context of European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International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best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practice.</w:t>
            </w:r>
          </w:p>
          <w:p w14:paraId="5B14D6AB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97C3CFB" w14:textId="77777777" w:rsidR="002E7F6C" w:rsidRDefault="00763E91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Capitole cărți volume la edituri internaționale</w:t>
            </w:r>
          </w:p>
          <w:p w14:paraId="28A4D1B3" w14:textId="77777777" w:rsidR="002E7F6C" w:rsidRDefault="00763E91">
            <w:pPr>
              <w:widowControl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bookmarkStart w:id="2" w:name="_Hlk61351692"/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Hințea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, C. E.</w:t>
            </w:r>
            <w:r>
              <w:rPr>
                <w:rFonts w:ascii="Arial Narrow" w:eastAsia="Arial Narrow" w:hAnsi="Arial Narrow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  <w:lang w:val="en-US"/>
              </w:rPr>
              <w:t>Profiroiu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  <w:lang w:val="en-US"/>
              </w:rPr>
              <w:t xml:space="preserve">, M.C.,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Ţiclău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n-US"/>
              </w:rPr>
              <w:t>, T.C., (eds</w:t>
            </w:r>
            <w:proofErr w:type="gram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  <w:lang w:val="en-US"/>
              </w:rPr>
              <w:t xml:space="preserve">), </w:t>
            </w:r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 Strategic</w:t>
            </w:r>
            <w:proofErr w:type="gram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planning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 in local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communities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. In A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cross-national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study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 xml:space="preserve"> in 8 </w:t>
            </w:r>
            <w:proofErr w:type="spellStart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countries</w:t>
            </w:r>
            <w:proofErr w:type="spellEnd"/>
            <w:r>
              <w:rPr>
                <w:rFonts w:ascii="Arial Narrow" w:eastAsia="Arial Narrow" w:hAnsi="Arial Narrow"/>
                <w:color w:val="000000"/>
                <w:sz w:val="18"/>
                <w:szCs w:val="18"/>
              </w:rPr>
              <w:t>. New York: Springer</w:t>
            </w:r>
            <w:r>
              <w:rPr>
                <w:rFonts w:ascii="Arial Narrow" w:eastAsia="Arial Narrow" w:hAnsi="Arial Narrow"/>
                <w:color w:val="000000"/>
                <w:sz w:val="18"/>
                <w:szCs w:val="18"/>
                <w:lang w:val="en-US"/>
              </w:rPr>
              <w:t>, 2019</w:t>
            </w:r>
          </w:p>
          <w:bookmarkEnd w:id="2"/>
          <w:p w14:paraId="560D80FD" w14:textId="77777777" w:rsidR="002E7F6C" w:rsidRDefault="00763E91">
            <w:pPr>
              <w:widowControl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Hinţea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C.,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Ţiclău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T., ”Training of Senior Civil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Servants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Eastern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European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Countries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The case of Romania”, in Montgomery Van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Wart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Annie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Hondeghem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, Erwin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Schwella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eds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), Leadership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and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Culture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. Comparative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Models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of Top Civil Servant Training,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Palgrave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Macmillan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pp. 103-118, 2015.</w:t>
            </w:r>
          </w:p>
          <w:p w14:paraId="5F1A5641" w14:textId="77777777" w:rsidR="002E7F6C" w:rsidRDefault="00763E91">
            <w:pPr>
              <w:widowControl/>
              <w:numPr>
                <w:ilvl w:val="0"/>
                <w:numId w:val="6"/>
              </w:numP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proofErr w:type="spellStart"/>
            <w:r>
              <w:t>Hintea</w:t>
            </w:r>
            <w:proofErr w:type="spellEnd"/>
            <w:r>
              <w:t xml:space="preserve"> C. E., Ticlau T.C., ”Public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  <w:proofErr w:type="spellStart"/>
            <w:r>
              <w:t>Reform</w:t>
            </w:r>
            <w:proofErr w:type="spellEnd"/>
            <w:r>
              <w:t xml:space="preserve"> in Romania </w:t>
            </w:r>
            <w:proofErr w:type="spellStart"/>
            <w:r>
              <w:t>after</w:t>
            </w:r>
            <w:proofErr w:type="spellEnd"/>
            <w:r>
              <w:t xml:space="preserve"> 25 </w:t>
            </w:r>
            <w:proofErr w:type="spellStart"/>
            <w:r>
              <w:t>Years</w:t>
            </w:r>
            <w:proofErr w:type="spellEnd"/>
            <w:r>
              <w:t xml:space="preserve">” in Public </w:t>
            </w:r>
            <w:proofErr w:type="spellStart"/>
            <w:r>
              <w:t>Administration</w:t>
            </w:r>
            <w:proofErr w:type="spellEnd"/>
            <w:r>
              <w:t xml:space="preserve"> </w:t>
            </w:r>
            <w:proofErr w:type="spellStart"/>
            <w:r>
              <w:t>Reforms</w:t>
            </w:r>
            <w:proofErr w:type="spellEnd"/>
            <w:r>
              <w:t xml:space="preserve"> in  </w:t>
            </w:r>
            <w:proofErr w:type="spellStart"/>
            <w:r>
              <w:t>Polonca</w:t>
            </w:r>
            <w:proofErr w:type="spellEnd"/>
            <w:r>
              <w:t xml:space="preserve"> </w:t>
            </w:r>
            <w:proofErr w:type="spellStart"/>
            <w:r>
              <w:t>Kovač</w:t>
            </w:r>
            <w:proofErr w:type="spellEnd"/>
            <w:r>
              <w:t xml:space="preserve"> , </w:t>
            </w:r>
            <w:proofErr w:type="spellStart"/>
            <w:r>
              <w:t>Mantas</w:t>
            </w:r>
            <w:proofErr w:type="spellEnd"/>
            <w:r>
              <w:t xml:space="preserve"> </w:t>
            </w:r>
            <w:proofErr w:type="spellStart"/>
            <w:r>
              <w:t>Bileišis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New </w:t>
            </w:r>
            <w:proofErr w:type="spellStart"/>
            <w:r>
              <w:rPr>
                <w:i/>
              </w:rPr>
              <w:t>Eastern</w:t>
            </w:r>
            <w:proofErr w:type="spellEnd"/>
            <w:r>
              <w:rPr>
                <w:i/>
              </w:rPr>
              <w:t xml:space="preserve"> European Union </w:t>
            </w:r>
            <w:proofErr w:type="spellStart"/>
            <w:r>
              <w:rPr>
                <w:i/>
              </w:rPr>
              <w:t>Member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States</w:t>
            </w:r>
            <w:proofErr w:type="spellEnd"/>
            <w:r>
              <w:rPr>
                <w:i/>
              </w:rPr>
              <w:t xml:space="preserve"> Post </w:t>
            </w:r>
            <w:proofErr w:type="spellStart"/>
            <w:r>
              <w:rPr>
                <w:i/>
              </w:rPr>
              <w:t>Accession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Dimensions</w:t>
            </w:r>
            <w:proofErr w:type="spellEnd"/>
            <w:r>
              <w:rPr>
                <w:i/>
              </w:rPr>
              <w:t xml:space="preserve"> of Public </w:t>
            </w:r>
            <w:proofErr w:type="spellStart"/>
            <w:r>
              <w:rPr>
                <w:i/>
              </w:rPr>
              <w:t>Governance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Converge</w:t>
            </w:r>
            <w:r>
              <w:t>nce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Divergence</w:t>
            </w:r>
            <w:proofErr w:type="spellEnd"/>
            <w:r>
              <w:t xml:space="preserve">, </w:t>
            </w:r>
            <w:proofErr w:type="spellStart"/>
            <w:r>
              <w:t>Mykolas</w:t>
            </w:r>
            <w:proofErr w:type="spellEnd"/>
            <w:r>
              <w:t xml:space="preserve"> </w:t>
            </w:r>
            <w:proofErr w:type="spellStart"/>
            <w:r>
              <w:t>Romeris</w:t>
            </w:r>
            <w:proofErr w:type="spellEnd"/>
            <w:r>
              <w:t xml:space="preserve"> University, University of Ljubljana, 2017, 389-426.</w:t>
            </w:r>
          </w:p>
          <w:p w14:paraId="106BEE7B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7A8A99F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C7FF06F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337AA98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59983BA5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0350C26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E1FD429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361B183D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87DB2DA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1943351B" w14:textId="77777777" w:rsidR="002E7F6C" w:rsidRDefault="002E7F6C">
            <w:pPr>
              <w:widowControl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  <w:p w14:paraId="42591377" w14:textId="77777777" w:rsidR="002E7F6C" w:rsidRDefault="002E7F6C">
            <w:pPr>
              <w:widowControl/>
              <w:spacing w:after="0" w:line="240" w:lineRule="auto"/>
              <w:ind w:left="360" w:right="113" w:hanging="113"/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0CCC8F34" w14:textId="77777777" w:rsidR="002E7F6C" w:rsidRDefault="002E7F6C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1E9E7903" w14:textId="77777777" w:rsidR="002E7F6C" w:rsidRDefault="002E7F6C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409527A1" w14:textId="77777777" w:rsidR="002E7F6C" w:rsidRDefault="00763E91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>Cărți la edituri naționale</w:t>
      </w:r>
    </w:p>
    <w:p w14:paraId="351E2687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Mora C., Țiclău T., Leadership în sectorul public, Editura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Tritonic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, București, 2013</w:t>
      </w:r>
    </w:p>
    <w:p w14:paraId="60B8D71E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Mora C., Țiclău T., Leadership in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public sector, Editura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Tritonic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, București, 2013</w:t>
      </w:r>
    </w:p>
    <w:p w14:paraId="2E217E14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Țiclău T., Public Marketing, Editura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Tritonic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>, București, 2013</w:t>
      </w:r>
    </w:p>
    <w:p w14:paraId="55EE997C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Mora C., Balica </w:t>
      </w:r>
      <w:proofErr w:type="spellStart"/>
      <w:r>
        <w:rPr>
          <w:color w:val="000000"/>
          <w:sz w:val="18"/>
          <w:szCs w:val="18"/>
        </w:rPr>
        <w:t>D.,Ticlau</w:t>
      </w:r>
      <w:proofErr w:type="spellEnd"/>
      <w:r>
        <w:rPr>
          <w:color w:val="000000"/>
          <w:sz w:val="18"/>
          <w:szCs w:val="18"/>
        </w:rPr>
        <w:t xml:space="preserve"> T., </w:t>
      </w:r>
      <w:proofErr w:type="spellStart"/>
      <w:r>
        <w:rPr>
          <w:color w:val="000000"/>
          <w:sz w:val="18"/>
          <w:szCs w:val="18"/>
        </w:rPr>
        <w:t>Organizational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Theories</w:t>
      </w:r>
      <w:proofErr w:type="spellEnd"/>
      <w:r>
        <w:rPr>
          <w:color w:val="000000"/>
          <w:sz w:val="18"/>
          <w:szCs w:val="18"/>
        </w:rPr>
        <w:t xml:space="preserve">, Editura </w:t>
      </w:r>
      <w:proofErr w:type="spellStart"/>
      <w:r>
        <w:rPr>
          <w:color w:val="000000"/>
          <w:sz w:val="18"/>
          <w:szCs w:val="18"/>
        </w:rPr>
        <w:t>Tritonic</w:t>
      </w:r>
      <w:proofErr w:type="spellEnd"/>
      <w:r>
        <w:rPr>
          <w:color w:val="000000"/>
          <w:sz w:val="18"/>
          <w:szCs w:val="18"/>
        </w:rPr>
        <w:t>, București, 2013</w:t>
      </w:r>
    </w:p>
    <w:p w14:paraId="3D830A2E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Mora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C.,Ticlau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T., Balica D., Studiul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Administratiei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Publice, Editura Accent, Cluj, 2011.</w:t>
      </w:r>
    </w:p>
    <w:p w14:paraId="672A6245" w14:textId="77777777" w:rsidR="002E7F6C" w:rsidRDefault="00763E91">
      <w:pPr>
        <w:widowControl/>
        <w:numPr>
          <w:ilvl w:val="1"/>
          <w:numId w:val="6"/>
        </w:numPr>
        <w:rPr>
          <w:rFonts w:ascii="Arial Narrow" w:eastAsia="Arial Narrow" w:hAnsi="Arial Narrow" w:cs="Arial Narrow"/>
          <w:color w:val="000000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Vazquez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J. L., Jenei G., Ticlau T.,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Hintea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C. E., Mora C. M., capitol ”Management si Leadership in Sectorul Public” in Managementul </w:t>
      </w:r>
      <w:proofErr w:type="spellStart"/>
      <w:r>
        <w:rPr>
          <w:rFonts w:ascii="Arial Narrow" w:eastAsia="Arial Narrow" w:hAnsi="Arial Narrow" w:cs="Arial Narrow"/>
          <w:color w:val="000000"/>
          <w:sz w:val="18"/>
          <w:szCs w:val="18"/>
        </w:rPr>
        <w:t>Administratiei</w:t>
      </w:r>
      <w:proofErr w:type="spellEnd"/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Publice,  editura ACCENT , CLUJ-NAPOCA, 2010, P. 7-19.</w:t>
      </w:r>
    </w:p>
    <w:p w14:paraId="6008EFEB" w14:textId="77777777" w:rsidR="002E7F6C" w:rsidRDefault="002E7F6C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51E8F811" w14:textId="77777777" w:rsidR="002E7F6C" w:rsidRDefault="002E7F6C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71817B04" w14:textId="77777777" w:rsidR="002E7F6C" w:rsidRDefault="002E7F6C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</w:p>
    <w:p w14:paraId="0F59364D" w14:textId="77777777" w:rsidR="002E7F6C" w:rsidRDefault="00763E91">
      <w:pPr>
        <w:widowControl/>
        <w:ind w:firstLine="360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Participare Conferințe</w:t>
      </w:r>
    </w:p>
    <w:p w14:paraId="6C84E689" w14:textId="77777777" w:rsidR="002E7F6C" w:rsidRDefault="002E7F6C">
      <w:pPr>
        <w:widowControl/>
        <w:spacing w:after="0" w:line="240" w:lineRule="auto"/>
        <w:ind w:left="113" w:right="113" w:hanging="113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14:paraId="418D094F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EGPA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Conference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2015</w:t>
      </w:r>
      <w:r>
        <w:rPr>
          <w:color w:val="000000"/>
          <w:sz w:val="20"/>
          <w:szCs w:val="20"/>
        </w:rPr>
        <w:t xml:space="preserve"> – </w:t>
      </w:r>
      <w:proofErr w:type="spellStart"/>
      <w:r>
        <w:rPr>
          <w:color w:val="000000"/>
          <w:sz w:val="20"/>
          <w:szCs w:val="20"/>
        </w:rPr>
        <w:t>paper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Hințea</w:t>
      </w:r>
      <w:proofErr w:type="spellEnd"/>
      <w:r>
        <w:rPr>
          <w:color w:val="000000"/>
          <w:sz w:val="20"/>
          <w:szCs w:val="20"/>
        </w:rPr>
        <w:t xml:space="preserve"> C., Administrative leadership </w:t>
      </w:r>
      <w:proofErr w:type="spellStart"/>
      <w:r>
        <w:rPr>
          <w:color w:val="000000"/>
          <w:sz w:val="20"/>
          <w:szCs w:val="20"/>
        </w:rPr>
        <w:t>and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situational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antecedents</w:t>
      </w:r>
      <w:proofErr w:type="spellEnd"/>
      <w:r>
        <w:rPr>
          <w:color w:val="000000"/>
          <w:sz w:val="20"/>
          <w:szCs w:val="20"/>
        </w:rPr>
        <w:t xml:space="preserve"> in </w:t>
      </w:r>
      <w:proofErr w:type="spellStart"/>
      <w:r>
        <w:rPr>
          <w:color w:val="000000"/>
          <w:sz w:val="20"/>
          <w:szCs w:val="20"/>
        </w:rPr>
        <w:t>the</w:t>
      </w:r>
      <w:proofErr w:type="spellEnd"/>
      <w:r>
        <w:rPr>
          <w:color w:val="000000"/>
          <w:sz w:val="20"/>
          <w:szCs w:val="20"/>
        </w:rPr>
        <w:t xml:space="preserve"> Romanian Public </w:t>
      </w:r>
      <w:proofErr w:type="spellStart"/>
      <w:r>
        <w:rPr>
          <w:color w:val="000000"/>
          <w:sz w:val="20"/>
          <w:szCs w:val="20"/>
        </w:rPr>
        <w:t>Administration</w:t>
      </w:r>
      <w:proofErr w:type="spellEnd"/>
      <w:r>
        <w:rPr>
          <w:color w:val="000000"/>
          <w:sz w:val="20"/>
          <w:szCs w:val="20"/>
        </w:rPr>
        <w:t>.</w:t>
      </w:r>
    </w:p>
    <w:p w14:paraId="5AAAF922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NISPAcee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2013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– Tudor Ticlau, Cristina Mora, Dan Octavian Balica -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Transformational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leadership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Romania’s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local 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administration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The 21st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NISPAcee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Annual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Conference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"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Regionalisation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Inter-regional Cooperation", May 16-18, 2013,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Belgrade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Serbia</w:t>
      </w:r>
    </w:p>
    <w:p w14:paraId="6C247A98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Participare la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NISPAcee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2010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, cu lucrarea Șandor D., Țiclău T., ”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Assessment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evaluation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culture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capacity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Romanian local 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administration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Preliminary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.”</w:t>
      </w:r>
    </w:p>
    <w:p w14:paraId="4E8012FA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Participare la </w:t>
      </w:r>
      <w:proofErr w:type="spellStart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>NISPAcee</w:t>
      </w:r>
      <w:proofErr w:type="spellEnd"/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 2012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cu lucrarea  Țiclău T., Balica D., Cristina H., ”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Transformational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leadership in local 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administration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study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regarding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leadership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types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decentralized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local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institutions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Romania”</w:t>
      </w:r>
    </w:p>
    <w:p w14:paraId="2264E11B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</w:rPr>
        <w:t xml:space="preserve">Participare EGPA 2011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cu lucrarea Țigănaș A., Țiclău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T.,Mora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C., Bacali L., ”Marketing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leadership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public sector. A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research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on marketing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use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organizations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Romania’s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North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-Western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Region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”.</w:t>
      </w:r>
    </w:p>
    <w:p w14:paraId="131C8BF3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 xml:space="preserve">Participare EGPA 2012 și 2013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în cadrul proiectului</w:t>
      </w: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Training of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Higher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Civil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servants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. A comparative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study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proiect coordonat de către Montgomery Van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Wart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(College of Business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Administration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, California State University San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Bernardino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) și Annie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Hondeghem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(Public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Governance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Institute, KU 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Leuven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).</w:t>
      </w:r>
    </w:p>
    <w:p w14:paraId="49319329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Participare COMMUNIKEY –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Summer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Institute on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Health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Crisis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Communication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23-29 Iulie 2008, Arcalia, România</w:t>
      </w:r>
    </w:p>
    <w:p w14:paraId="0DE77A58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Participant la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Summer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Institute 2009 – Public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Health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and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the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Built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0"/>
          <w:szCs w:val="20"/>
        </w:rPr>
        <w:t>Environment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>, cu lucrarea</w:t>
      </w:r>
    </w:p>
    <w:p w14:paraId="044D2B68" w14:textId="77777777" w:rsidR="002E7F6C" w:rsidRDefault="00763E91">
      <w:pPr>
        <w:widowControl/>
        <w:numPr>
          <w:ilvl w:val="0"/>
          <w:numId w:val="7"/>
        </w:numPr>
        <w:spacing w:after="0" w:line="240" w:lineRule="auto"/>
        <w:ind w:right="113"/>
        <w:jc w:val="both"/>
        <w:rPr>
          <w:color w:val="000000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Evaluating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Exposure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to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Second-Hand Tobacco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Smoke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in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Leisure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Public </w:t>
      </w:r>
      <w:proofErr w:type="spellStart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>Places</w:t>
      </w:r>
      <w:proofErr w:type="spellEnd"/>
      <w:r>
        <w:rPr>
          <w:rFonts w:ascii="Arial Narrow" w:eastAsia="Arial Narrow" w:hAnsi="Arial Narrow" w:cs="Arial Narrow"/>
          <w:i/>
          <w:color w:val="000000"/>
          <w:sz w:val="20"/>
          <w:szCs w:val="20"/>
        </w:rPr>
        <w:t xml:space="preserve"> in Cluj-Napoca, Romania</w:t>
      </w:r>
    </w:p>
    <w:p w14:paraId="1F86F96B" w14:textId="77777777" w:rsidR="002E7F6C" w:rsidRDefault="002E7F6C">
      <w:pPr>
        <w:spacing w:after="0" w:line="240" w:lineRule="auto"/>
        <w:rPr>
          <w:rFonts w:ascii="Arial Narrow" w:eastAsia="Arial Narrow" w:hAnsi="Arial Narrow" w:cs="Arial Narrow"/>
        </w:rPr>
      </w:pPr>
    </w:p>
    <w:p w14:paraId="181B4009" w14:textId="77777777" w:rsidR="002E7F6C" w:rsidRDefault="002E7F6C"/>
    <w:p w14:paraId="52ED1352" w14:textId="130BD1FB" w:rsidR="002E7F6C" w:rsidRDefault="008E6D32" w:rsidP="008E6D32">
      <w:pPr>
        <w:ind w:firstLine="360"/>
        <w:rPr>
          <w:lang w:val="en-US"/>
        </w:rPr>
      </w:pPr>
      <w:r>
        <w:t>Data 01.12. 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63E91">
        <w:rPr>
          <w:lang w:val="en-US"/>
        </w:rPr>
        <w:t>Semnatura</w:t>
      </w:r>
      <w:proofErr w:type="spellEnd"/>
    </w:p>
    <w:p w14:paraId="6C0B2214" w14:textId="77777777" w:rsidR="002E7F6C" w:rsidRDefault="002E7F6C">
      <w:pPr>
        <w:ind w:left="6480" w:firstLine="720"/>
        <w:rPr>
          <w:lang w:val="en-US"/>
        </w:rPr>
      </w:pPr>
    </w:p>
    <w:p w14:paraId="25979E46" w14:textId="1DD58E11" w:rsidR="002E7F6C" w:rsidRPr="0078072A" w:rsidRDefault="0078072A" w:rsidP="0078072A">
      <w:pPr>
        <w:ind w:left="6480" w:firstLine="720"/>
        <w:rPr>
          <w:lang w:val="en-US"/>
        </w:rPr>
      </w:pPr>
      <w:r w:rsidRPr="003F1C75">
        <w:rPr>
          <w:noProof/>
        </w:rPr>
        <w:drawing>
          <wp:inline distT="0" distB="0" distL="0" distR="0" wp14:anchorId="79F62E23" wp14:editId="5A560E97">
            <wp:extent cx="1477010" cy="859317"/>
            <wp:effectExtent l="0" t="0" r="0" b="4445"/>
            <wp:docPr id="2012713162" name="Picture 2012713162" descr="A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713162" name="Picture 2012713162" descr="A signatur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430" cy="88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F6C" w:rsidRPr="0078072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E43C8" w14:textId="77777777" w:rsidR="00F8348E" w:rsidRDefault="00F8348E">
      <w:pPr>
        <w:spacing w:after="0" w:line="240" w:lineRule="auto"/>
      </w:pPr>
      <w:r>
        <w:separator/>
      </w:r>
    </w:p>
  </w:endnote>
  <w:endnote w:type="continuationSeparator" w:id="0">
    <w:p w14:paraId="2335D5C3" w14:textId="77777777" w:rsidR="00F8348E" w:rsidRDefault="00F8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Segoe Print"/>
    <w:panose1 w:val="020B0604020202020204"/>
    <w:charset w:val="00"/>
    <w:family w:val="auto"/>
    <w:pitch w:val="default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mo">
    <w:altName w:val="Segoe Print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CFB3" w14:textId="77777777" w:rsidR="002E7F6C" w:rsidRDefault="00763E91">
    <w:pPr>
      <w:tabs>
        <w:tab w:val="left" w:pos="2835"/>
        <w:tab w:val="right" w:pos="10375"/>
      </w:tabs>
      <w:spacing w:after="0" w:line="240" w:lineRule="auto"/>
      <w:rPr>
        <w:color w:val="1593CB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Uniunea Europeană, 2002-2012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 xml:space="preserve">Pagina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 w:rsidR="00F56A4F">
      <w:rPr>
        <w:noProof/>
        <w:color w:val="1593CB"/>
        <w:sz w:val="14"/>
        <w:szCs w:val="14"/>
      </w:rPr>
      <w:t>8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 w:rsidR="00F56A4F">
      <w:rPr>
        <w:noProof/>
        <w:color w:val="1593CB"/>
        <w:sz w:val="14"/>
        <w:szCs w:val="14"/>
      </w:rPr>
      <w:t>8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45977" w14:textId="77777777" w:rsidR="002E7F6C" w:rsidRDefault="00763E91">
    <w:pPr>
      <w:tabs>
        <w:tab w:val="left" w:pos="2835"/>
        <w:tab w:val="right" w:pos="10375"/>
      </w:tabs>
      <w:spacing w:after="0" w:line="240" w:lineRule="auto"/>
      <w:rPr>
        <w:color w:val="1593CB"/>
      </w:rPr>
    </w:pPr>
    <w:r>
      <w:rPr>
        <w:rFonts w:ascii="Arimo" w:eastAsia="Arimo" w:hAnsi="Arimo" w:cs="Arimo"/>
        <w:color w:val="26B4EA"/>
        <w:sz w:val="14"/>
        <w:szCs w:val="14"/>
      </w:rPr>
      <w:tab/>
      <w:t xml:space="preserve"> </w:t>
    </w:r>
    <w:r>
      <w:rPr>
        <w:rFonts w:ascii="Arimo" w:eastAsia="Arimo" w:hAnsi="Arimo" w:cs="Arimo"/>
        <w:color w:val="1593CB"/>
        <w:sz w:val="14"/>
        <w:szCs w:val="14"/>
      </w:rPr>
      <w:t xml:space="preserve">© Uniunea Europeană, 2002-2012 | http://europass.cedefop.europa.eu </w:t>
    </w:r>
    <w:r>
      <w:rPr>
        <w:rFonts w:ascii="Arimo" w:eastAsia="Arimo" w:hAnsi="Arimo" w:cs="Arimo"/>
        <w:color w:val="1593CB"/>
        <w:sz w:val="14"/>
        <w:szCs w:val="14"/>
      </w:rPr>
      <w:tab/>
      <w:t xml:space="preserve">Pagina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PAGE</w:instrText>
    </w:r>
    <w:r>
      <w:rPr>
        <w:color w:val="1593CB"/>
        <w:sz w:val="14"/>
        <w:szCs w:val="14"/>
      </w:rPr>
      <w:fldChar w:fldCharType="separate"/>
    </w:r>
    <w:r w:rsidR="00F56A4F">
      <w:rPr>
        <w:noProof/>
        <w:color w:val="1593CB"/>
        <w:sz w:val="14"/>
        <w:szCs w:val="14"/>
      </w:rPr>
      <w:t>7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1593CB"/>
        <w:sz w:val="14"/>
        <w:szCs w:val="14"/>
      </w:rPr>
      <w:t xml:space="preserve"> / </w:t>
    </w:r>
    <w:r>
      <w:rPr>
        <w:color w:val="1593CB"/>
        <w:sz w:val="14"/>
        <w:szCs w:val="14"/>
      </w:rPr>
      <w:fldChar w:fldCharType="begin"/>
    </w:r>
    <w:r>
      <w:rPr>
        <w:color w:val="1593CB"/>
        <w:sz w:val="14"/>
        <w:szCs w:val="14"/>
      </w:rPr>
      <w:instrText>NUMPAGES</w:instrText>
    </w:r>
    <w:r>
      <w:rPr>
        <w:color w:val="1593CB"/>
        <w:sz w:val="14"/>
        <w:szCs w:val="14"/>
      </w:rPr>
      <w:fldChar w:fldCharType="separate"/>
    </w:r>
    <w:r w:rsidR="00F56A4F">
      <w:rPr>
        <w:noProof/>
        <w:color w:val="1593CB"/>
        <w:sz w:val="14"/>
        <w:szCs w:val="14"/>
      </w:rPr>
      <w:t>8</w:t>
    </w:r>
    <w:r>
      <w:rPr>
        <w:color w:val="1593CB"/>
        <w:sz w:val="14"/>
        <w:szCs w:val="14"/>
      </w:rPr>
      <w:fldChar w:fldCharType="end"/>
    </w:r>
    <w:r>
      <w:rPr>
        <w:rFonts w:ascii="Arimo" w:eastAsia="Arimo" w:hAnsi="Arimo" w:cs="Arimo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CEA0" w14:textId="77777777" w:rsidR="00F8348E" w:rsidRDefault="00F8348E">
      <w:pPr>
        <w:spacing w:after="0" w:line="240" w:lineRule="auto"/>
      </w:pPr>
      <w:r>
        <w:separator/>
      </w:r>
    </w:p>
  </w:footnote>
  <w:footnote w:type="continuationSeparator" w:id="0">
    <w:p w14:paraId="7E2225A6" w14:textId="77777777" w:rsidR="00F8348E" w:rsidRDefault="00F83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A6B3C" w14:textId="77777777" w:rsidR="002E7F6C" w:rsidRDefault="00763E91">
    <w:pPr>
      <w:tabs>
        <w:tab w:val="left" w:pos="2835"/>
        <w:tab w:val="right" w:pos="10350"/>
      </w:tabs>
      <w:spacing w:before="153" w:after="0" w:line="240" w:lineRule="auto"/>
      <w:jc w:val="right"/>
      <w:rPr>
        <w:color w:val="1593CB"/>
        <w:sz w:val="20"/>
        <w:szCs w:val="20"/>
      </w:rPr>
    </w:pPr>
    <w:r>
      <w:rPr>
        <w:color w:val="1593CB"/>
        <w:sz w:val="20"/>
        <w:szCs w:val="20"/>
      </w:rPr>
      <w:t xml:space="preserve"> </w:t>
    </w:r>
    <w:r>
      <w:rPr>
        <w:color w:val="1593CB"/>
        <w:sz w:val="20"/>
        <w:szCs w:val="20"/>
      </w:rPr>
      <w:tab/>
    </w:r>
  </w:p>
  <w:p w14:paraId="5740AD32" w14:textId="77777777" w:rsidR="002E7F6C" w:rsidRDefault="00763E91">
    <w:pPr>
      <w:tabs>
        <w:tab w:val="left" w:pos="2835"/>
        <w:tab w:val="right" w:pos="10350"/>
      </w:tabs>
      <w:spacing w:before="153" w:after="0" w:line="240" w:lineRule="auto"/>
      <w:jc w:val="right"/>
      <w:rPr>
        <w:color w:val="1593CB"/>
        <w:sz w:val="20"/>
        <w:szCs w:val="20"/>
      </w:rPr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 wp14:anchorId="1A9CD193" wp14:editId="0D20A63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2BA1" w14:textId="77777777" w:rsidR="002E7F6C" w:rsidRDefault="00763E91">
    <w:pPr>
      <w:tabs>
        <w:tab w:val="left" w:pos="2835"/>
        <w:tab w:val="right" w:pos="10350"/>
      </w:tabs>
      <w:spacing w:before="153" w:after="0" w:line="240" w:lineRule="auto"/>
      <w:jc w:val="right"/>
      <w:rPr>
        <w:color w:val="1593CB"/>
        <w:sz w:val="20"/>
        <w:szCs w:val="20"/>
      </w:rPr>
    </w:pPr>
    <w:r>
      <w:rPr>
        <w:color w:val="1593CB"/>
        <w:sz w:val="20"/>
        <w:szCs w:val="20"/>
      </w:rPr>
      <w:t xml:space="preserve"> </w:t>
    </w:r>
    <w:r>
      <w:rPr>
        <w:color w:val="1593CB"/>
        <w:sz w:val="20"/>
        <w:szCs w:val="20"/>
      </w:rPr>
      <w:tab/>
      <w:t xml:space="preserve"> Curriculum Vitae </w:t>
    </w:r>
    <w:r>
      <w:rPr>
        <w:color w:val="1593CB"/>
        <w:sz w:val="20"/>
        <w:szCs w:val="20"/>
      </w:rPr>
      <w:tab/>
      <w:t>Țiclău Tudor Cristian</w:t>
    </w:r>
    <w:r>
      <w:rPr>
        <w:noProof/>
        <w:lang w:val="en-US"/>
      </w:rPr>
      <w:drawing>
        <wp:anchor distT="0" distB="0" distL="0" distR="0" simplePos="0" relativeHeight="251658240" behindDoc="0" locked="0" layoutInCell="1" allowOverlap="1" wp14:anchorId="3895F742" wp14:editId="6C3B5F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9AB3D" w14:textId="77777777" w:rsidR="002E7F6C" w:rsidRDefault="002E7F6C">
    <w:pPr>
      <w:tabs>
        <w:tab w:val="left" w:pos="2835"/>
        <w:tab w:val="right" w:pos="10350"/>
      </w:tabs>
      <w:spacing w:before="153" w:after="0" w:line="240" w:lineRule="auto"/>
      <w:jc w:val="right"/>
      <w:rPr>
        <w:color w:val="1593CB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bullet"/>
      <w:lvlText w:val="▪"/>
      <w:lvlJc w:val="left"/>
      <w:pPr>
        <w:ind w:left="113" w:hanging="113"/>
      </w:pPr>
      <w:rPr>
        <w:rFonts w:ascii="Quattrocento Sans" w:eastAsia="Quattrocento Sans" w:hAnsi="Quattrocento Sans" w:cs="Quattrocento Sans"/>
        <w:vertAlign w:val="baseline"/>
      </w:rPr>
    </w:lvl>
    <w:lvl w:ilvl="1">
      <w:start w:val="1"/>
      <w:numFmt w:val="bullet"/>
      <w:lvlText w:val="▫"/>
      <w:lvlJc w:val="left"/>
      <w:pPr>
        <w:ind w:left="227" w:hanging="114"/>
      </w:pPr>
      <w:rPr>
        <w:rFonts w:ascii="Quattrocento Sans" w:eastAsia="Quattrocento Sans" w:hAnsi="Quattrocento Sans" w:cs="Quattrocento Sans"/>
        <w:vertAlign w:val="baseline"/>
      </w:rPr>
    </w:lvl>
    <w:lvl w:ilvl="2">
      <w:start w:val="1"/>
      <w:numFmt w:val="bullet"/>
      <w:lvlText w:val="●"/>
      <w:lvlJc w:val="left"/>
      <w:pPr>
        <w:ind w:left="113" w:firstLine="34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13" w:firstLine="567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113" w:firstLine="794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113" w:firstLine="1021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113" w:firstLine="1247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113" w:firstLine="1474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113" w:firstLine="1701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571116540">
    <w:abstractNumId w:val="3"/>
  </w:num>
  <w:num w:numId="2" w16cid:durableId="1134564724">
    <w:abstractNumId w:val="2"/>
  </w:num>
  <w:num w:numId="3" w16cid:durableId="794908656">
    <w:abstractNumId w:val="6"/>
  </w:num>
  <w:num w:numId="4" w16cid:durableId="110710067">
    <w:abstractNumId w:val="1"/>
  </w:num>
  <w:num w:numId="5" w16cid:durableId="1145584967">
    <w:abstractNumId w:val="0"/>
  </w:num>
  <w:num w:numId="6" w16cid:durableId="890071932">
    <w:abstractNumId w:val="4"/>
  </w:num>
  <w:num w:numId="7" w16cid:durableId="15700006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475C3"/>
    <w:rsid w:val="002E7F6C"/>
    <w:rsid w:val="003A143C"/>
    <w:rsid w:val="004D3BD2"/>
    <w:rsid w:val="00523271"/>
    <w:rsid w:val="00626FCC"/>
    <w:rsid w:val="006900A9"/>
    <w:rsid w:val="006A6256"/>
    <w:rsid w:val="006E5A7F"/>
    <w:rsid w:val="00763E91"/>
    <w:rsid w:val="0078072A"/>
    <w:rsid w:val="007B7468"/>
    <w:rsid w:val="008E6D32"/>
    <w:rsid w:val="00986994"/>
    <w:rsid w:val="00A32379"/>
    <w:rsid w:val="00A97E39"/>
    <w:rsid w:val="00AB5189"/>
    <w:rsid w:val="00B55142"/>
    <w:rsid w:val="00C31681"/>
    <w:rsid w:val="00CE448B"/>
    <w:rsid w:val="00F16367"/>
    <w:rsid w:val="00F21496"/>
    <w:rsid w:val="00F56A4F"/>
    <w:rsid w:val="00F8348E"/>
    <w:rsid w:val="00FA2062"/>
    <w:rsid w:val="00FF72B6"/>
    <w:rsid w:val="2100654A"/>
    <w:rsid w:val="2A35290E"/>
    <w:rsid w:val="56AB00F2"/>
    <w:rsid w:val="59B822DA"/>
    <w:rsid w:val="7322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6E56626B"/>
  <w15:docId w15:val="{C6F1D18F-E5A6-41E2-96B8-BF7D0ADA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pPr>
      <w:widowControl w:val="0"/>
      <w:spacing w:after="160" w:line="259" w:lineRule="auto"/>
    </w:pPr>
    <w:rPr>
      <w:rFonts w:ascii="Arial" w:eastAsia="Arial" w:hAnsi="Arial" w:cs="Arial"/>
      <w:color w:val="3F3A38"/>
      <w:sz w:val="16"/>
      <w:szCs w:val="16"/>
      <w:lang w:val="ro-RO"/>
    </w:rPr>
  </w:style>
  <w:style w:type="paragraph" w:styleId="Heading1">
    <w:name w:val="heading 1"/>
    <w:basedOn w:val="Normal"/>
    <w:next w:val="Normal"/>
    <w:pPr>
      <w:keepNext/>
      <w:spacing w:before="240"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120"/>
      <w:ind w:left="576" w:hanging="576"/>
      <w:outlineLvl w:val="1"/>
    </w:pPr>
    <w:rPr>
      <w:b/>
      <w:i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/>
  </w:style>
  <w:style w:type="table" w:customStyle="1" w:styleId="Style11">
    <w:name w:val="_Style 11"/>
    <w:basedOn w:val="TableNormal1"/>
    <w:qFormat/>
    <w:tblPr/>
  </w:style>
  <w:style w:type="table" w:customStyle="1" w:styleId="Style12">
    <w:name w:val="_Style 12"/>
    <w:basedOn w:val="TableNormal1"/>
    <w:qFormat/>
    <w:tblPr/>
  </w:style>
  <w:style w:type="table" w:customStyle="1" w:styleId="Style13">
    <w:name w:val="_Style 13"/>
    <w:basedOn w:val="TableNormal1"/>
    <w:qFormat/>
    <w:tblPr/>
  </w:style>
  <w:style w:type="table" w:customStyle="1" w:styleId="Style14">
    <w:name w:val="_Style 14"/>
    <w:basedOn w:val="TableNormal1"/>
    <w:qFormat/>
    <w:tblPr/>
  </w:style>
  <w:style w:type="table" w:customStyle="1" w:styleId="Style15">
    <w:name w:val="_Style 15"/>
    <w:basedOn w:val="TableNormal1"/>
    <w:qFormat/>
    <w:tblPr/>
  </w:style>
  <w:style w:type="table" w:customStyle="1" w:styleId="Style16">
    <w:name w:val="_Style 16"/>
    <w:basedOn w:val="TableNormal1"/>
    <w:qFormat/>
    <w:tblPr/>
  </w:style>
  <w:style w:type="table" w:customStyle="1" w:styleId="Style17">
    <w:name w:val="_Style 17"/>
    <w:basedOn w:val="TableNormal1"/>
    <w:qFormat/>
    <w:tblPr/>
  </w:style>
  <w:style w:type="table" w:customStyle="1" w:styleId="Style18">
    <w:name w:val="_Style 18"/>
    <w:basedOn w:val="TableNormal1"/>
    <w:qFormat/>
    <w:tblPr/>
  </w:style>
  <w:style w:type="table" w:customStyle="1" w:styleId="Style19">
    <w:name w:val="_Style 19"/>
    <w:basedOn w:val="TableNormal1"/>
    <w:qFormat/>
    <w:tblPr/>
  </w:style>
  <w:style w:type="table" w:customStyle="1" w:styleId="Style20">
    <w:name w:val="_Style 20"/>
    <w:basedOn w:val="TableNormal1"/>
    <w:qFormat/>
    <w:tblPr/>
  </w:style>
  <w:style w:type="paragraph" w:styleId="Header">
    <w:name w:val="header"/>
    <w:basedOn w:val="Normal"/>
    <w:link w:val="HeaderChar"/>
    <w:rsid w:val="003A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143C"/>
    <w:rPr>
      <w:rFonts w:ascii="Arial" w:eastAsia="Arial" w:hAnsi="Arial" w:cs="Arial"/>
      <w:color w:val="3F3A38"/>
      <w:sz w:val="16"/>
      <w:szCs w:val="16"/>
      <w:lang w:val="ro-RO"/>
    </w:rPr>
  </w:style>
  <w:style w:type="paragraph" w:styleId="Footer">
    <w:name w:val="footer"/>
    <w:basedOn w:val="Normal"/>
    <w:link w:val="FooterChar"/>
    <w:rsid w:val="003A1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A143C"/>
    <w:rPr>
      <w:rFonts w:ascii="Arial" w:eastAsia="Arial" w:hAnsi="Arial" w:cs="Arial"/>
      <w:color w:val="3F3A38"/>
      <w:sz w:val="16"/>
      <w:szCs w:val="16"/>
      <w:lang w:val="ro-RO"/>
    </w:rPr>
  </w:style>
  <w:style w:type="character" w:styleId="Hyperlink">
    <w:name w:val="Hyperlink"/>
    <w:basedOn w:val="DefaultParagraphFont"/>
    <w:rsid w:val="00F163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56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6A4F"/>
    <w:rPr>
      <w:rFonts w:ascii="Segoe UI" w:eastAsia="Arial" w:hAnsi="Segoe UI" w:cs="Segoe UI"/>
      <w:color w:val="3F3A38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journals.sagepub.com/doi/pdf/10.1177/0020852319895095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TUDOR-CRISTIAN TICLAU</cp:lastModifiedBy>
  <cp:revision>3</cp:revision>
  <cp:lastPrinted>2023-12-15T10:35:00Z</cp:lastPrinted>
  <dcterms:created xsi:type="dcterms:W3CDTF">2023-12-15T10:35:00Z</dcterms:created>
  <dcterms:modified xsi:type="dcterms:W3CDTF">2023-12-15T10:35:00Z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